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B340" w14:textId="77777777" w:rsidR="00B545B1" w:rsidRPr="00B730A6" w:rsidRDefault="00B545B1" w:rsidP="00B545B1">
      <w:pPr>
        <w:jc w:val="center"/>
        <w:rPr>
          <w:szCs w:val="24"/>
          <w:lang w:val="es-ES_tradnl"/>
        </w:rPr>
      </w:pPr>
      <w:bookmarkStart w:id="0" w:name="_Hlk7442895"/>
    </w:p>
    <w:p w14:paraId="5DF50543" w14:textId="75541D44" w:rsidR="00F76510" w:rsidRPr="00B730A6" w:rsidRDefault="00B545B1" w:rsidP="005D210D">
      <w:pPr>
        <w:jc w:val="center"/>
        <w:rPr>
          <w:rFonts w:eastAsiaTheme="minorHAnsi"/>
          <w:szCs w:val="24"/>
        </w:rPr>
      </w:pPr>
      <w:r w:rsidRPr="00B730A6">
        <w:rPr>
          <w:szCs w:val="24"/>
        </w:rPr>
        <w:t xml:space="preserve">HETS Online Journal </w:t>
      </w:r>
      <w:r w:rsidRPr="00B730A6">
        <w:rPr>
          <w:szCs w:val="24"/>
        </w:rPr>
        <w:br/>
        <w:t>Volume 9, Issue 2: May 2019</w:t>
      </w:r>
    </w:p>
    <w:p w14:paraId="3FE67982" w14:textId="77777777" w:rsidR="00F76510" w:rsidRPr="00B730A6" w:rsidRDefault="00F76510" w:rsidP="00B16383">
      <w:pPr>
        <w:jc w:val="center"/>
        <w:rPr>
          <w:szCs w:val="24"/>
        </w:rPr>
      </w:pPr>
    </w:p>
    <w:p w14:paraId="5DB61456" w14:textId="77777777" w:rsidR="00F76510" w:rsidRPr="00B730A6" w:rsidRDefault="00F76510" w:rsidP="00B16383">
      <w:pPr>
        <w:jc w:val="center"/>
        <w:rPr>
          <w:szCs w:val="24"/>
        </w:rPr>
      </w:pPr>
    </w:p>
    <w:p w14:paraId="4F3F398D" w14:textId="07D050BD" w:rsidR="003A6A0C" w:rsidRPr="00B730A6" w:rsidRDefault="003A6A0C" w:rsidP="00B16383">
      <w:pPr>
        <w:jc w:val="center"/>
        <w:rPr>
          <w:b/>
          <w:bCs/>
          <w:szCs w:val="24"/>
        </w:rPr>
      </w:pPr>
      <w:r w:rsidRPr="00B730A6">
        <w:rPr>
          <w:b/>
          <w:bCs/>
          <w:szCs w:val="24"/>
        </w:rPr>
        <w:t>Hispanic Students and Online Learning: Factors of Success</w:t>
      </w:r>
    </w:p>
    <w:p w14:paraId="360B68B6" w14:textId="6EBCE7BB" w:rsidR="00794B09" w:rsidRPr="00B730A6" w:rsidRDefault="00794B09" w:rsidP="00B16383">
      <w:pPr>
        <w:jc w:val="center"/>
        <w:rPr>
          <w:szCs w:val="24"/>
        </w:rPr>
      </w:pPr>
    </w:p>
    <w:p w14:paraId="57ADFD17" w14:textId="4FE066D6" w:rsidR="00A31FC4" w:rsidRPr="00B730A6" w:rsidRDefault="00794B09" w:rsidP="00A31FC4">
      <w:pPr>
        <w:jc w:val="center"/>
        <w:rPr>
          <w:szCs w:val="24"/>
          <w:lang w:val="es-ES_tradnl"/>
        </w:rPr>
      </w:pPr>
      <w:proofErr w:type="spellStart"/>
      <w:r w:rsidRPr="00B730A6">
        <w:rPr>
          <w:szCs w:val="24"/>
          <w:lang w:val="es-ES_tradnl"/>
        </w:rPr>
        <w:t>Arbelo</w:t>
      </w:r>
      <w:proofErr w:type="spellEnd"/>
      <w:r w:rsidRPr="00B730A6">
        <w:rPr>
          <w:szCs w:val="24"/>
          <w:lang w:val="es-ES_tradnl"/>
        </w:rPr>
        <w:t xml:space="preserve">, </w:t>
      </w:r>
      <w:r w:rsidR="005D210D" w:rsidRPr="00B730A6">
        <w:rPr>
          <w:szCs w:val="24"/>
          <w:lang w:val="es-ES_tradnl"/>
        </w:rPr>
        <w:t xml:space="preserve">Floralba </w:t>
      </w:r>
      <w:r w:rsidR="005D210D" w:rsidRPr="00B730A6">
        <w:rPr>
          <w:szCs w:val="24"/>
          <w:vertAlign w:val="superscript"/>
          <w:lang w:val="es-ES_tradnl"/>
        </w:rPr>
        <w:t>1</w:t>
      </w:r>
      <w:r w:rsidR="00A31FC4" w:rsidRPr="00B730A6">
        <w:rPr>
          <w:szCs w:val="24"/>
          <w:lang w:val="es-ES_tradnl"/>
        </w:rPr>
        <w:t xml:space="preserve">, </w:t>
      </w:r>
      <w:proofErr w:type="spellStart"/>
      <w:r w:rsidR="00A31FC4" w:rsidRPr="00B730A6">
        <w:rPr>
          <w:szCs w:val="24"/>
          <w:lang w:val="es-ES_tradnl"/>
        </w:rPr>
        <w:t>Karli</w:t>
      </w:r>
      <w:proofErr w:type="spellEnd"/>
      <w:r w:rsidR="00A31FC4" w:rsidRPr="00B730A6">
        <w:rPr>
          <w:szCs w:val="24"/>
          <w:lang w:val="es-ES_tradnl"/>
        </w:rPr>
        <w:t xml:space="preserve"> Martin </w:t>
      </w:r>
      <w:r w:rsidR="00A31FC4" w:rsidRPr="00B730A6">
        <w:rPr>
          <w:szCs w:val="24"/>
          <w:vertAlign w:val="superscript"/>
          <w:lang w:val="es-ES_tradnl"/>
        </w:rPr>
        <w:t>2</w:t>
      </w:r>
      <w:r w:rsidR="00A31FC4" w:rsidRPr="00B730A6">
        <w:rPr>
          <w:szCs w:val="24"/>
          <w:lang w:val="es-ES_tradnl"/>
        </w:rPr>
        <w:t xml:space="preserve"> and </w:t>
      </w:r>
      <w:proofErr w:type="spellStart"/>
      <w:r w:rsidR="00A31FC4" w:rsidRPr="00B730A6">
        <w:rPr>
          <w:szCs w:val="24"/>
          <w:lang w:val="es-ES_tradnl"/>
        </w:rPr>
        <w:t>Ailema</w:t>
      </w:r>
      <w:proofErr w:type="spellEnd"/>
      <w:r w:rsidR="00A31FC4" w:rsidRPr="00B730A6">
        <w:rPr>
          <w:szCs w:val="24"/>
          <w:lang w:val="es-ES_tradnl"/>
        </w:rPr>
        <w:t xml:space="preserve"> Frigerio </w:t>
      </w:r>
      <w:r w:rsidR="00A31FC4" w:rsidRPr="00B730A6">
        <w:rPr>
          <w:szCs w:val="24"/>
          <w:vertAlign w:val="superscript"/>
          <w:lang w:val="es-ES_tradnl"/>
        </w:rPr>
        <w:t>3</w:t>
      </w:r>
    </w:p>
    <w:p w14:paraId="4471AB65" w14:textId="48D344A1" w:rsidR="00A31FC4" w:rsidRPr="00B730A6" w:rsidRDefault="00A31FC4" w:rsidP="00A31FC4">
      <w:pPr>
        <w:jc w:val="center"/>
        <w:rPr>
          <w:szCs w:val="24"/>
          <w:lang w:val="es-ES_tradnl"/>
        </w:rPr>
      </w:pPr>
    </w:p>
    <w:p w14:paraId="74F1BB14" w14:textId="78A2DC2F" w:rsidR="00794B09" w:rsidRPr="00B730A6" w:rsidRDefault="00794B09" w:rsidP="00937658">
      <w:pPr>
        <w:jc w:val="center"/>
        <w:rPr>
          <w:szCs w:val="24"/>
          <w:lang w:val="es-ES_tradnl"/>
        </w:rPr>
      </w:pPr>
    </w:p>
    <w:p w14:paraId="1AE5E2E6" w14:textId="6581AEE9" w:rsidR="00794B09" w:rsidRPr="00B730A6" w:rsidRDefault="00B55850" w:rsidP="00A31FC4">
      <w:pPr>
        <w:jc w:val="center"/>
        <w:rPr>
          <w:szCs w:val="24"/>
          <w:lang w:val="es-PR"/>
        </w:rPr>
      </w:pPr>
      <w:r w:rsidRPr="00B730A6">
        <w:rPr>
          <w:szCs w:val="24"/>
          <w:vertAlign w:val="superscript"/>
          <w:lang w:val="es-ES_tradnl"/>
        </w:rPr>
        <w:t>1</w:t>
      </w:r>
      <w:r w:rsidRPr="00B730A6">
        <w:rPr>
          <w:szCs w:val="24"/>
          <w:lang w:val="es-ES_tradnl"/>
        </w:rPr>
        <w:t xml:space="preserve"> </w:t>
      </w:r>
      <w:r w:rsidR="00794B09" w:rsidRPr="00B730A6">
        <w:rPr>
          <w:szCs w:val="24"/>
          <w:lang w:val="es-ES_tradnl"/>
        </w:rPr>
        <w:t xml:space="preserve">Carlos Albizu </w:t>
      </w:r>
      <w:proofErr w:type="spellStart"/>
      <w:r w:rsidR="00794B09" w:rsidRPr="00B730A6">
        <w:rPr>
          <w:szCs w:val="24"/>
          <w:lang w:val="es-ES_tradnl"/>
        </w:rPr>
        <w:t>University</w:t>
      </w:r>
      <w:proofErr w:type="spellEnd"/>
      <w:r w:rsidR="00794B09" w:rsidRPr="00B730A6">
        <w:rPr>
          <w:szCs w:val="24"/>
          <w:lang w:val="es-ES_tradnl"/>
        </w:rPr>
        <w:t>, Miami Campus</w:t>
      </w:r>
      <w:r w:rsidR="00A31FC4" w:rsidRPr="00B730A6">
        <w:rPr>
          <w:szCs w:val="24"/>
          <w:lang w:val="es-ES_tradnl"/>
        </w:rPr>
        <w:t xml:space="preserve">, </w:t>
      </w:r>
      <w:hyperlink r:id="rId11" w:history="1">
        <w:r w:rsidR="00E6270C" w:rsidRPr="00B730A6">
          <w:rPr>
            <w:rStyle w:val="Hipervnculo"/>
            <w:szCs w:val="24"/>
            <w:lang w:val="es-PR"/>
          </w:rPr>
          <w:t>farbelo@albizu.edu</w:t>
        </w:r>
      </w:hyperlink>
      <w:r w:rsidR="00E6270C" w:rsidRPr="00B730A6">
        <w:rPr>
          <w:szCs w:val="24"/>
          <w:lang w:val="es-PR"/>
        </w:rPr>
        <w:t xml:space="preserve"> </w:t>
      </w:r>
      <w:r w:rsidR="00A31FC4" w:rsidRPr="00B730A6">
        <w:rPr>
          <w:szCs w:val="24"/>
          <w:lang w:val="es-PR"/>
        </w:rPr>
        <w:t xml:space="preserve"> </w:t>
      </w:r>
    </w:p>
    <w:p w14:paraId="17807D94" w14:textId="10D8338E" w:rsidR="00A31FC4" w:rsidRPr="00B730A6" w:rsidRDefault="00A31FC4" w:rsidP="00A31FC4">
      <w:pPr>
        <w:jc w:val="center"/>
        <w:rPr>
          <w:szCs w:val="24"/>
          <w:lang w:val="es-ES_tradnl"/>
        </w:rPr>
      </w:pPr>
      <w:r w:rsidRPr="00B730A6">
        <w:rPr>
          <w:szCs w:val="24"/>
          <w:vertAlign w:val="superscript"/>
          <w:lang w:val="es-PR"/>
        </w:rPr>
        <w:t>2</w:t>
      </w:r>
      <w:r w:rsidRPr="00B730A6">
        <w:rPr>
          <w:szCs w:val="24"/>
          <w:lang w:val="es-PR"/>
        </w:rPr>
        <w:t xml:space="preserve"> Carlos Albizu University, </w:t>
      </w:r>
      <w:hyperlink r:id="rId12" w:history="1">
        <w:r w:rsidR="00E6270C" w:rsidRPr="00B730A6">
          <w:rPr>
            <w:rStyle w:val="Hipervnculo"/>
            <w:szCs w:val="24"/>
            <w:lang w:val="es-ES_tradnl"/>
          </w:rPr>
          <w:t>kmartin002@sunmail.albizu.edu</w:t>
        </w:r>
      </w:hyperlink>
      <w:r w:rsidR="00E6270C" w:rsidRPr="00B730A6">
        <w:rPr>
          <w:szCs w:val="24"/>
          <w:lang w:val="es-ES_tradnl"/>
        </w:rPr>
        <w:t xml:space="preserve"> </w:t>
      </w:r>
      <w:r w:rsidRPr="00B730A6">
        <w:rPr>
          <w:szCs w:val="24"/>
          <w:lang w:val="es-ES_tradnl"/>
        </w:rPr>
        <w:t xml:space="preserve"> </w:t>
      </w:r>
    </w:p>
    <w:p w14:paraId="423C2EF4" w14:textId="5B369662" w:rsidR="00937658" w:rsidRPr="00B730A6" w:rsidRDefault="00A31FC4" w:rsidP="00937658">
      <w:pPr>
        <w:jc w:val="center"/>
        <w:rPr>
          <w:szCs w:val="24"/>
        </w:rPr>
      </w:pPr>
      <w:r w:rsidRPr="00B730A6">
        <w:rPr>
          <w:szCs w:val="24"/>
          <w:vertAlign w:val="superscript"/>
        </w:rPr>
        <w:t>3</w:t>
      </w:r>
      <w:r w:rsidRPr="00B730A6">
        <w:rPr>
          <w:szCs w:val="24"/>
        </w:rPr>
        <w:t xml:space="preserve"> Miami Dade Public Schools</w:t>
      </w:r>
      <w:r w:rsidR="00937658" w:rsidRPr="00B730A6">
        <w:rPr>
          <w:szCs w:val="24"/>
        </w:rPr>
        <w:t xml:space="preserve">, </w:t>
      </w:r>
      <w:hyperlink r:id="rId13" w:history="1">
        <w:r w:rsidR="00E6270C" w:rsidRPr="00B730A6">
          <w:rPr>
            <w:rStyle w:val="Hipervnculo"/>
            <w:szCs w:val="24"/>
          </w:rPr>
          <w:t>afrigerio@sunmail.albizu.edu</w:t>
        </w:r>
      </w:hyperlink>
      <w:r w:rsidR="00E6270C" w:rsidRPr="00B730A6">
        <w:rPr>
          <w:szCs w:val="24"/>
        </w:rPr>
        <w:t xml:space="preserve"> </w:t>
      </w:r>
    </w:p>
    <w:p w14:paraId="6BCEF575" w14:textId="7DAB7612" w:rsidR="00794B09" w:rsidRPr="00B730A6" w:rsidRDefault="00794B09" w:rsidP="005D210D">
      <w:pPr>
        <w:jc w:val="center"/>
        <w:rPr>
          <w:szCs w:val="24"/>
        </w:rPr>
      </w:pPr>
    </w:p>
    <w:p w14:paraId="35DD9863" w14:textId="112BCD95" w:rsidR="00794B09" w:rsidRPr="00B730A6" w:rsidRDefault="00794B09" w:rsidP="005D210D">
      <w:pPr>
        <w:jc w:val="center"/>
        <w:rPr>
          <w:szCs w:val="24"/>
        </w:rPr>
      </w:pPr>
    </w:p>
    <w:p w14:paraId="616E6C16" w14:textId="64356739" w:rsidR="00794B09" w:rsidRPr="00B730A6" w:rsidRDefault="00794B09" w:rsidP="00937658">
      <w:pPr>
        <w:jc w:val="center"/>
        <w:rPr>
          <w:szCs w:val="24"/>
        </w:rPr>
      </w:pPr>
    </w:p>
    <w:p w14:paraId="7A3261A0" w14:textId="729F7D99" w:rsidR="00E25C15" w:rsidRPr="00B730A6" w:rsidRDefault="00E25C15" w:rsidP="00E211AF">
      <w:pPr>
        <w:spacing w:line="480" w:lineRule="auto"/>
        <w:jc w:val="center"/>
        <w:rPr>
          <w:b/>
          <w:szCs w:val="24"/>
        </w:rPr>
      </w:pPr>
      <w:r w:rsidRPr="00B730A6">
        <w:rPr>
          <w:b/>
          <w:szCs w:val="24"/>
        </w:rPr>
        <w:t>Abstract</w:t>
      </w:r>
    </w:p>
    <w:p w14:paraId="1A5326CF" w14:textId="77777777" w:rsidR="00E25C15" w:rsidRPr="00B730A6" w:rsidRDefault="00E25C15" w:rsidP="00E211AF">
      <w:pPr>
        <w:spacing w:line="480" w:lineRule="auto"/>
        <w:rPr>
          <w:szCs w:val="24"/>
        </w:rPr>
      </w:pPr>
    </w:p>
    <w:p w14:paraId="01F2B000" w14:textId="6D0463A4" w:rsidR="00E25C15" w:rsidRPr="00B730A6" w:rsidRDefault="00E25C15" w:rsidP="00E211AF">
      <w:pPr>
        <w:spacing w:line="480" w:lineRule="auto"/>
        <w:rPr>
          <w:szCs w:val="24"/>
        </w:rPr>
      </w:pPr>
      <w:r w:rsidRPr="00B730A6">
        <w:rPr>
          <w:szCs w:val="24"/>
        </w:rPr>
        <w:t>This study focused on understanding Hispanic post traditional college student</w:t>
      </w:r>
      <w:r w:rsidR="009D4541" w:rsidRPr="00B730A6">
        <w:rPr>
          <w:szCs w:val="24"/>
        </w:rPr>
        <w:t>s’</w:t>
      </w:r>
      <w:r w:rsidRPr="00B730A6">
        <w:rPr>
          <w:szCs w:val="24"/>
        </w:rPr>
        <w:t xml:space="preserve"> perceptions of the factors of success in an online learning environment at a Hispanic Serving Institution in the United States. Survey, interview, and focus group data indicate that Hispanic post traditional students assert that hybrid learning, social interactions, faculty communication, and independent learning behaviors contribute to successful outcomes in online learning.  Furthermore, Hispanic students learn best when engaged with peers and faculty, have access to a </w:t>
      </w:r>
      <w:proofErr w:type="gramStart"/>
      <w:r w:rsidRPr="00B730A6">
        <w:rPr>
          <w:szCs w:val="24"/>
        </w:rPr>
        <w:t>brick and mortar</w:t>
      </w:r>
      <w:proofErr w:type="gramEnd"/>
      <w:r w:rsidRPr="00B730A6">
        <w:rPr>
          <w:szCs w:val="24"/>
        </w:rPr>
        <w:t xml:space="preserve"> institution with support services, and consider face to face interaction important to their learning experiences.  </w:t>
      </w:r>
    </w:p>
    <w:p w14:paraId="14A4701E" w14:textId="77777777" w:rsidR="00E25C15" w:rsidRPr="00B730A6" w:rsidRDefault="00E25C15" w:rsidP="00E211AF">
      <w:pPr>
        <w:spacing w:line="480" w:lineRule="auto"/>
        <w:rPr>
          <w:szCs w:val="24"/>
        </w:rPr>
      </w:pPr>
    </w:p>
    <w:p w14:paraId="2E05AE0C" w14:textId="45820C76" w:rsidR="00E25C15" w:rsidRPr="00B730A6" w:rsidRDefault="00E25C15" w:rsidP="00E211AF">
      <w:pPr>
        <w:spacing w:line="480" w:lineRule="auto"/>
        <w:rPr>
          <w:b/>
          <w:bCs/>
          <w:szCs w:val="24"/>
        </w:rPr>
      </w:pPr>
      <w:r w:rsidRPr="00B730A6">
        <w:rPr>
          <w:b/>
          <w:bCs/>
          <w:szCs w:val="24"/>
        </w:rPr>
        <w:t>Introduction</w:t>
      </w:r>
    </w:p>
    <w:p w14:paraId="1FA57A85" w14:textId="77777777" w:rsidR="00E25C15" w:rsidRPr="00B730A6" w:rsidRDefault="00E25C15" w:rsidP="00E211AF">
      <w:pPr>
        <w:spacing w:line="480" w:lineRule="auto"/>
        <w:rPr>
          <w:szCs w:val="24"/>
        </w:rPr>
      </w:pPr>
    </w:p>
    <w:p w14:paraId="7EE940AC" w14:textId="2A9016B7" w:rsidR="00BE769C" w:rsidRPr="00B730A6" w:rsidRDefault="00A10F64" w:rsidP="00E211AF">
      <w:pPr>
        <w:spacing w:line="480" w:lineRule="auto"/>
        <w:rPr>
          <w:szCs w:val="24"/>
        </w:rPr>
      </w:pPr>
      <w:r w:rsidRPr="00B730A6">
        <w:rPr>
          <w:szCs w:val="24"/>
        </w:rPr>
        <w:t>In the United States</w:t>
      </w:r>
      <w:r w:rsidR="001535A1" w:rsidRPr="00B730A6">
        <w:rPr>
          <w:szCs w:val="24"/>
        </w:rPr>
        <w:t>,</w:t>
      </w:r>
      <w:r w:rsidRPr="00B730A6">
        <w:rPr>
          <w:szCs w:val="24"/>
        </w:rPr>
        <w:t xml:space="preserve"> Hispanic </w:t>
      </w:r>
      <w:r w:rsidR="00AB0D2E" w:rsidRPr="00B730A6">
        <w:rPr>
          <w:szCs w:val="24"/>
        </w:rPr>
        <w:t xml:space="preserve">undergraduate enrollment is expected to increase 27% by </w:t>
      </w:r>
      <w:r w:rsidR="001E7299" w:rsidRPr="00B730A6">
        <w:rPr>
          <w:szCs w:val="24"/>
        </w:rPr>
        <w:t>2022 (</w:t>
      </w:r>
      <w:r w:rsidR="008C3D29" w:rsidRPr="00B730A6">
        <w:rPr>
          <w:szCs w:val="24"/>
        </w:rPr>
        <w:t>Hussar &amp; Bailey, 2013</w:t>
      </w:r>
      <w:r w:rsidR="001E7299" w:rsidRPr="00B730A6">
        <w:rPr>
          <w:szCs w:val="24"/>
        </w:rPr>
        <w:t xml:space="preserve">), making it a </w:t>
      </w:r>
      <w:r w:rsidR="00AB0D2E" w:rsidRPr="00B730A6">
        <w:rPr>
          <w:szCs w:val="24"/>
        </w:rPr>
        <w:t>growing population in colleges and universities</w:t>
      </w:r>
      <w:r w:rsidR="005A6BF8" w:rsidRPr="00B730A6">
        <w:rPr>
          <w:szCs w:val="24"/>
        </w:rPr>
        <w:t xml:space="preserve"> when </w:t>
      </w:r>
      <w:r w:rsidR="005A6BF8" w:rsidRPr="00B730A6">
        <w:rPr>
          <w:szCs w:val="24"/>
        </w:rPr>
        <w:lastRenderedPageBreak/>
        <w:t>compared to a projected 7% increase among Caucasian enrollment during this same period (</w:t>
      </w:r>
      <w:r w:rsidR="008C3D29" w:rsidRPr="00B730A6">
        <w:rPr>
          <w:szCs w:val="24"/>
        </w:rPr>
        <w:t>Hussar &amp; Bailey, 2013</w:t>
      </w:r>
      <w:r w:rsidR="005A6BF8" w:rsidRPr="00B730A6">
        <w:rPr>
          <w:szCs w:val="24"/>
        </w:rPr>
        <w:t xml:space="preserve">). </w:t>
      </w:r>
      <w:r w:rsidR="007206B3" w:rsidRPr="00B730A6">
        <w:rPr>
          <w:szCs w:val="24"/>
        </w:rPr>
        <w:t xml:space="preserve">Hispanic college </w:t>
      </w:r>
      <w:r w:rsidR="00B86D93" w:rsidRPr="00B730A6">
        <w:rPr>
          <w:szCs w:val="24"/>
        </w:rPr>
        <w:t xml:space="preserve">enrollment </w:t>
      </w:r>
      <w:r w:rsidR="00904025" w:rsidRPr="00B730A6">
        <w:rPr>
          <w:szCs w:val="24"/>
        </w:rPr>
        <w:t xml:space="preserve">is expected to </w:t>
      </w:r>
      <w:r w:rsidR="00F929E5" w:rsidRPr="00B730A6">
        <w:rPr>
          <w:szCs w:val="24"/>
        </w:rPr>
        <w:t>continue</w:t>
      </w:r>
      <w:r w:rsidR="00103646" w:rsidRPr="00B730A6">
        <w:rPr>
          <w:szCs w:val="24"/>
        </w:rPr>
        <w:t xml:space="preserve"> to increase,</w:t>
      </w:r>
      <w:r w:rsidR="001535A1" w:rsidRPr="00B730A6">
        <w:rPr>
          <w:szCs w:val="24"/>
        </w:rPr>
        <w:t xml:space="preserve"> </w:t>
      </w:r>
      <w:r w:rsidR="00B86D93" w:rsidRPr="00B730A6">
        <w:rPr>
          <w:szCs w:val="24"/>
        </w:rPr>
        <w:t xml:space="preserve">as </w:t>
      </w:r>
      <w:r w:rsidR="005A6BF8" w:rsidRPr="00B730A6">
        <w:rPr>
          <w:szCs w:val="24"/>
        </w:rPr>
        <w:t xml:space="preserve">Hispanics </w:t>
      </w:r>
      <w:r w:rsidR="001535A1" w:rsidRPr="00B730A6">
        <w:rPr>
          <w:szCs w:val="24"/>
        </w:rPr>
        <w:t xml:space="preserve">are </w:t>
      </w:r>
      <w:r w:rsidR="005A6BF8" w:rsidRPr="00B730A6">
        <w:rPr>
          <w:szCs w:val="24"/>
        </w:rPr>
        <w:t xml:space="preserve">the fastest growing population and possess the largest and youngest racial </w:t>
      </w:r>
      <w:r w:rsidR="00B86D93" w:rsidRPr="00B730A6">
        <w:rPr>
          <w:szCs w:val="24"/>
        </w:rPr>
        <w:t>ethnic group</w:t>
      </w:r>
      <w:r w:rsidR="007206B3" w:rsidRPr="00B730A6">
        <w:rPr>
          <w:szCs w:val="24"/>
        </w:rPr>
        <w:t xml:space="preserve"> in the United States</w:t>
      </w:r>
      <w:r w:rsidR="009D4541" w:rsidRPr="00B730A6">
        <w:rPr>
          <w:szCs w:val="24"/>
        </w:rPr>
        <w:t xml:space="preserve">, </w:t>
      </w:r>
      <w:r w:rsidR="00D47ADC" w:rsidRPr="00B730A6">
        <w:rPr>
          <w:szCs w:val="24"/>
        </w:rPr>
        <w:t xml:space="preserve">indicating that </w:t>
      </w:r>
      <w:r w:rsidR="001535A1" w:rsidRPr="00B730A6">
        <w:rPr>
          <w:szCs w:val="24"/>
        </w:rPr>
        <w:t>t</w:t>
      </w:r>
      <w:r w:rsidR="00D47ADC" w:rsidRPr="00B730A6">
        <w:rPr>
          <w:szCs w:val="24"/>
        </w:rPr>
        <w:t xml:space="preserve">his group is a </w:t>
      </w:r>
      <w:r w:rsidR="00B86D93" w:rsidRPr="00B730A6">
        <w:rPr>
          <w:szCs w:val="24"/>
        </w:rPr>
        <w:t xml:space="preserve">strong driver for the </w:t>
      </w:r>
      <w:r w:rsidR="001535A1" w:rsidRPr="00B730A6">
        <w:rPr>
          <w:szCs w:val="24"/>
        </w:rPr>
        <w:t xml:space="preserve">labor and economic markets </w:t>
      </w:r>
      <w:r w:rsidR="00B86D93" w:rsidRPr="00B730A6">
        <w:rPr>
          <w:szCs w:val="24"/>
        </w:rPr>
        <w:t>(P</w:t>
      </w:r>
      <w:r w:rsidR="00605009" w:rsidRPr="00B730A6">
        <w:rPr>
          <w:szCs w:val="24"/>
        </w:rPr>
        <w:t>atten, 2016</w:t>
      </w:r>
      <w:r w:rsidR="00F929E5" w:rsidRPr="00B730A6">
        <w:rPr>
          <w:szCs w:val="24"/>
        </w:rPr>
        <w:t>;</w:t>
      </w:r>
      <w:r w:rsidR="00B86D93" w:rsidRPr="00B730A6">
        <w:rPr>
          <w:szCs w:val="24"/>
        </w:rPr>
        <w:t xml:space="preserve"> U.S. Census Bureau, 201</w:t>
      </w:r>
      <w:r w:rsidR="00605009" w:rsidRPr="00B730A6">
        <w:rPr>
          <w:szCs w:val="24"/>
        </w:rPr>
        <w:t>7</w:t>
      </w:r>
      <w:r w:rsidR="001535A1" w:rsidRPr="00B730A6">
        <w:rPr>
          <w:szCs w:val="24"/>
        </w:rPr>
        <w:t>; U.S. Department of Labor, 2012</w:t>
      </w:r>
      <w:r w:rsidR="00B86D93" w:rsidRPr="00B730A6">
        <w:rPr>
          <w:szCs w:val="24"/>
        </w:rPr>
        <w:t>)</w:t>
      </w:r>
      <w:r w:rsidR="00AB0D2E" w:rsidRPr="00B730A6">
        <w:rPr>
          <w:szCs w:val="24"/>
        </w:rPr>
        <w:t xml:space="preserve">. </w:t>
      </w:r>
      <w:r w:rsidR="003D7AC0" w:rsidRPr="00B730A6">
        <w:rPr>
          <w:szCs w:val="24"/>
        </w:rPr>
        <w:t>Despite Hispanic college enrollment rates, Hispanic college completion rates remain low at 16%</w:t>
      </w:r>
      <w:r w:rsidR="009D4541" w:rsidRPr="00B730A6">
        <w:rPr>
          <w:szCs w:val="24"/>
        </w:rPr>
        <w:t>,</w:t>
      </w:r>
      <w:r w:rsidR="003D7AC0" w:rsidRPr="00B730A6">
        <w:rPr>
          <w:szCs w:val="24"/>
        </w:rPr>
        <w:t xml:space="preserve"> compared to the 40% completion rates of their Caucasian peers (</w:t>
      </w:r>
      <w:r w:rsidR="00F929E5" w:rsidRPr="00B730A6">
        <w:rPr>
          <w:szCs w:val="24"/>
        </w:rPr>
        <w:t>McFarland</w:t>
      </w:r>
      <w:r w:rsidR="00605009" w:rsidRPr="00B730A6">
        <w:rPr>
          <w:szCs w:val="24"/>
        </w:rPr>
        <w:t xml:space="preserve"> et al., 2018)</w:t>
      </w:r>
      <w:r w:rsidR="003D7AC0" w:rsidRPr="00B730A6">
        <w:rPr>
          <w:szCs w:val="24"/>
        </w:rPr>
        <w:t xml:space="preserve">. </w:t>
      </w:r>
      <w:r w:rsidRPr="00B730A6">
        <w:rPr>
          <w:szCs w:val="24"/>
        </w:rPr>
        <w:t>With the increase of H</w:t>
      </w:r>
      <w:r w:rsidR="001535A1" w:rsidRPr="00B730A6">
        <w:rPr>
          <w:szCs w:val="24"/>
        </w:rPr>
        <w:t xml:space="preserve">ispanic college enrollment and </w:t>
      </w:r>
      <w:r w:rsidR="00904025" w:rsidRPr="00B730A6">
        <w:rPr>
          <w:szCs w:val="24"/>
        </w:rPr>
        <w:t xml:space="preserve">their </w:t>
      </w:r>
      <w:r w:rsidRPr="00B730A6">
        <w:rPr>
          <w:szCs w:val="24"/>
        </w:rPr>
        <w:t>high attrition rates, it is important to understand characteristics and experiences that lead to success among Hispanic college students</w:t>
      </w:r>
      <w:r w:rsidR="00427A9E" w:rsidRPr="00B730A6">
        <w:rPr>
          <w:szCs w:val="24"/>
        </w:rPr>
        <w:t>, especially a</w:t>
      </w:r>
      <w:r w:rsidR="00834041" w:rsidRPr="00B730A6">
        <w:rPr>
          <w:szCs w:val="24"/>
        </w:rPr>
        <w:t>t Hispanic Serving Institutions</w:t>
      </w:r>
      <w:r w:rsidR="00672824" w:rsidRPr="00B730A6">
        <w:rPr>
          <w:szCs w:val="24"/>
        </w:rPr>
        <w:t xml:space="preserve"> (HSIs</w:t>
      </w:r>
      <w:r w:rsidR="009D4541" w:rsidRPr="00B730A6">
        <w:rPr>
          <w:szCs w:val="24"/>
        </w:rPr>
        <w:t xml:space="preserve">), </w:t>
      </w:r>
      <w:r w:rsidR="00834041" w:rsidRPr="00B730A6">
        <w:rPr>
          <w:szCs w:val="24"/>
        </w:rPr>
        <w:t>those colleges and universities in the United States that possess over 25% of Hispanic student full</w:t>
      </w:r>
      <w:r w:rsidR="00494DA8" w:rsidRPr="00B730A6">
        <w:rPr>
          <w:szCs w:val="24"/>
        </w:rPr>
        <w:t>-</w:t>
      </w:r>
      <w:r w:rsidR="00834041" w:rsidRPr="00B730A6">
        <w:rPr>
          <w:szCs w:val="24"/>
        </w:rPr>
        <w:t>time enrollment</w:t>
      </w:r>
      <w:r w:rsidR="009160BD" w:rsidRPr="00B730A6">
        <w:rPr>
          <w:szCs w:val="24"/>
        </w:rPr>
        <w:t xml:space="preserve"> (Johnson &amp; </w:t>
      </w:r>
      <w:proofErr w:type="spellStart"/>
      <w:r w:rsidR="009160BD" w:rsidRPr="00B730A6">
        <w:rPr>
          <w:szCs w:val="24"/>
        </w:rPr>
        <w:t>Galy</w:t>
      </w:r>
      <w:proofErr w:type="spellEnd"/>
      <w:r w:rsidR="009160BD" w:rsidRPr="00B730A6">
        <w:rPr>
          <w:szCs w:val="24"/>
        </w:rPr>
        <w:t>, 2013</w:t>
      </w:r>
      <w:r w:rsidR="0087523A" w:rsidRPr="00B730A6">
        <w:rPr>
          <w:szCs w:val="24"/>
        </w:rPr>
        <w:t>; Santiago, 2013</w:t>
      </w:r>
      <w:r w:rsidR="009160BD" w:rsidRPr="00B730A6">
        <w:rPr>
          <w:szCs w:val="24"/>
        </w:rPr>
        <w:t>)</w:t>
      </w:r>
      <w:r w:rsidR="00834041" w:rsidRPr="00B730A6">
        <w:rPr>
          <w:szCs w:val="24"/>
        </w:rPr>
        <w:t xml:space="preserve">. </w:t>
      </w:r>
      <w:r w:rsidR="00672824" w:rsidRPr="00B730A6">
        <w:rPr>
          <w:szCs w:val="24"/>
        </w:rPr>
        <w:t xml:space="preserve">In the United States, HSIs serve </w:t>
      </w:r>
      <w:r w:rsidR="009A278D" w:rsidRPr="00B730A6">
        <w:rPr>
          <w:szCs w:val="24"/>
        </w:rPr>
        <w:t xml:space="preserve">almost 60% </w:t>
      </w:r>
      <w:r w:rsidR="00834041" w:rsidRPr="00B730A6">
        <w:rPr>
          <w:szCs w:val="24"/>
        </w:rPr>
        <w:t xml:space="preserve">of the </w:t>
      </w:r>
      <w:r w:rsidR="00672824" w:rsidRPr="00B730A6">
        <w:rPr>
          <w:szCs w:val="24"/>
        </w:rPr>
        <w:t>Hispanic</w:t>
      </w:r>
      <w:r w:rsidR="00D051F1" w:rsidRPr="00B730A6">
        <w:rPr>
          <w:szCs w:val="24"/>
        </w:rPr>
        <w:t xml:space="preserve"> college </w:t>
      </w:r>
      <w:r w:rsidR="00672824" w:rsidRPr="00B730A6">
        <w:rPr>
          <w:szCs w:val="24"/>
        </w:rPr>
        <w:t>student</w:t>
      </w:r>
      <w:r w:rsidR="00043D63" w:rsidRPr="00B730A6">
        <w:rPr>
          <w:szCs w:val="24"/>
        </w:rPr>
        <w:t xml:space="preserve"> population</w:t>
      </w:r>
      <w:r w:rsidR="009A278D" w:rsidRPr="00B730A6">
        <w:rPr>
          <w:szCs w:val="24"/>
        </w:rPr>
        <w:t xml:space="preserve"> (Santiago, 2013)</w:t>
      </w:r>
      <w:r w:rsidR="00043D63" w:rsidRPr="00B730A6">
        <w:rPr>
          <w:szCs w:val="24"/>
        </w:rPr>
        <w:t xml:space="preserve">; </w:t>
      </w:r>
      <w:r w:rsidR="00672824" w:rsidRPr="00B730A6">
        <w:rPr>
          <w:szCs w:val="24"/>
        </w:rPr>
        <w:t xml:space="preserve">many are </w:t>
      </w:r>
      <w:r w:rsidR="00AC28F4" w:rsidRPr="00B730A6">
        <w:rPr>
          <w:szCs w:val="24"/>
        </w:rPr>
        <w:t>considered post-traditional students</w:t>
      </w:r>
      <w:r w:rsidR="00904025" w:rsidRPr="00B730A6">
        <w:rPr>
          <w:szCs w:val="24"/>
        </w:rPr>
        <w:t xml:space="preserve">, those </w:t>
      </w:r>
      <w:r w:rsidR="00CD43D2" w:rsidRPr="00B730A6">
        <w:rPr>
          <w:szCs w:val="24"/>
        </w:rPr>
        <w:t xml:space="preserve">classified as being </w:t>
      </w:r>
      <w:r w:rsidR="00043D63" w:rsidRPr="00B730A6">
        <w:rPr>
          <w:szCs w:val="24"/>
        </w:rPr>
        <w:t xml:space="preserve">18 years and older, </w:t>
      </w:r>
      <w:r w:rsidR="00672824" w:rsidRPr="00B730A6">
        <w:rPr>
          <w:szCs w:val="24"/>
        </w:rPr>
        <w:t>commuter students, wage earners</w:t>
      </w:r>
      <w:r w:rsidR="00CD43D2" w:rsidRPr="00B730A6">
        <w:rPr>
          <w:szCs w:val="24"/>
        </w:rPr>
        <w:t xml:space="preserve">, </w:t>
      </w:r>
      <w:r w:rsidR="00D47ADC" w:rsidRPr="00B730A6">
        <w:rPr>
          <w:szCs w:val="24"/>
        </w:rPr>
        <w:t xml:space="preserve">and </w:t>
      </w:r>
      <w:r w:rsidR="00CD43D2" w:rsidRPr="00B730A6">
        <w:rPr>
          <w:szCs w:val="24"/>
        </w:rPr>
        <w:t xml:space="preserve">in many cases, </w:t>
      </w:r>
      <w:r w:rsidR="00D47ADC" w:rsidRPr="00B730A6">
        <w:rPr>
          <w:szCs w:val="24"/>
        </w:rPr>
        <w:t>first generation college students</w:t>
      </w:r>
      <w:r w:rsidR="0087523A" w:rsidRPr="00B730A6">
        <w:rPr>
          <w:szCs w:val="24"/>
        </w:rPr>
        <w:t xml:space="preserve"> (Soares, 2013)</w:t>
      </w:r>
      <w:r w:rsidR="00D47ADC" w:rsidRPr="00B730A6">
        <w:rPr>
          <w:szCs w:val="24"/>
        </w:rPr>
        <w:t xml:space="preserve">. </w:t>
      </w:r>
      <w:r w:rsidR="00D051F1" w:rsidRPr="00B730A6">
        <w:rPr>
          <w:szCs w:val="24"/>
        </w:rPr>
        <w:t xml:space="preserve">Post-traditional students </w:t>
      </w:r>
      <w:r w:rsidR="00CD43D2" w:rsidRPr="00B730A6">
        <w:rPr>
          <w:szCs w:val="24"/>
        </w:rPr>
        <w:t xml:space="preserve">tend to </w:t>
      </w:r>
      <w:r w:rsidR="00672824" w:rsidRPr="00B730A6">
        <w:rPr>
          <w:szCs w:val="24"/>
        </w:rPr>
        <w:t xml:space="preserve">choose </w:t>
      </w:r>
      <w:r w:rsidR="000470DC" w:rsidRPr="00B730A6">
        <w:rPr>
          <w:szCs w:val="24"/>
        </w:rPr>
        <w:t xml:space="preserve">a </w:t>
      </w:r>
      <w:r w:rsidR="00672824" w:rsidRPr="00B730A6">
        <w:rPr>
          <w:szCs w:val="24"/>
        </w:rPr>
        <w:t xml:space="preserve">college </w:t>
      </w:r>
      <w:r w:rsidR="000470DC" w:rsidRPr="00B730A6">
        <w:rPr>
          <w:szCs w:val="24"/>
        </w:rPr>
        <w:t>that is accessible</w:t>
      </w:r>
      <w:r w:rsidR="00CD43D2" w:rsidRPr="00B730A6">
        <w:rPr>
          <w:szCs w:val="24"/>
        </w:rPr>
        <w:t>, close to home, and affordable; the</w:t>
      </w:r>
      <w:r w:rsidR="0008462E" w:rsidRPr="00B730A6">
        <w:rPr>
          <w:szCs w:val="24"/>
        </w:rPr>
        <w:t xml:space="preserve">y </w:t>
      </w:r>
      <w:r w:rsidR="00043D63" w:rsidRPr="00B730A6">
        <w:rPr>
          <w:szCs w:val="24"/>
        </w:rPr>
        <w:t>seek alternative options for learning</w:t>
      </w:r>
      <w:r w:rsidR="00AC28F4" w:rsidRPr="00B730A6">
        <w:rPr>
          <w:szCs w:val="24"/>
        </w:rPr>
        <w:t xml:space="preserve"> and integrate online or hybrid </w:t>
      </w:r>
      <w:r w:rsidR="00D82600" w:rsidRPr="00B730A6">
        <w:rPr>
          <w:szCs w:val="24"/>
        </w:rPr>
        <w:t xml:space="preserve">courses </w:t>
      </w:r>
      <w:r w:rsidR="00AC28F4" w:rsidRPr="00B730A6">
        <w:rPr>
          <w:szCs w:val="24"/>
        </w:rPr>
        <w:t>into their degree seeking plan</w:t>
      </w:r>
      <w:r w:rsidR="00FC5527" w:rsidRPr="00B730A6">
        <w:rPr>
          <w:szCs w:val="24"/>
        </w:rPr>
        <w:t>s</w:t>
      </w:r>
      <w:r w:rsidR="00AC28F4" w:rsidRPr="00B730A6">
        <w:rPr>
          <w:szCs w:val="24"/>
        </w:rPr>
        <w:t xml:space="preserve"> as a flexible </w:t>
      </w:r>
      <w:r w:rsidR="00FC5527" w:rsidRPr="00B730A6">
        <w:rPr>
          <w:szCs w:val="24"/>
        </w:rPr>
        <w:t>strategy to complete college goals</w:t>
      </w:r>
      <w:r w:rsidR="00904025" w:rsidRPr="00B730A6">
        <w:rPr>
          <w:szCs w:val="24"/>
        </w:rPr>
        <w:t xml:space="preserve">. </w:t>
      </w:r>
      <w:r w:rsidR="003B3481" w:rsidRPr="00B730A6">
        <w:rPr>
          <w:szCs w:val="24"/>
        </w:rPr>
        <w:t>Moreover, a</w:t>
      </w:r>
      <w:r w:rsidR="00904025" w:rsidRPr="00B730A6">
        <w:rPr>
          <w:szCs w:val="24"/>
        </w:rPr>
        <w:t xml:space="preserve"> large percentage of Hispanic post-traditional students attend </w:t>
      </w:r>
      <w:r w:rsidR="00F929E5" w:rsidRPr="00B730A6">
        <w:rPr>
          <w:szCs w:val="24"/>
        </w:rPr>
        <w:t>HSIs</w:t>
      </w:r>
      <w:r w:rsidR="0008462E" w:rsidRPr="00B730A6">
        <w:rPr>
          <w:szCs w:val="24"/>
        </w:rPr>
        <w:t xml:space="preserve"> (Santiago, 2013). </w:t>
      </w:r>
    </w:p>
    <w:p w14:paraId="4F97A734" w14:textId="6B84A825" w:rsidR="00D051F1" w:rsidRPr="00B730A6" w:rsidRDefault="003B3481" w:rsidP="00E211AF">
      <w:pPr>
        <w:spacing w:line="480" w:lineRule="auto"/>
        <w:rPr>
          <w:szCs w:val="24"/>
        </w:rPr>
      </w:pPr>
      <w:r w:rsidRPr="00B730A6">
        <w:rPr>
          <w:szCs w:val="24"/>
        </w:rPr>
        <w:t xml:space="preserve">Concurrent with the increase of </w:t>
      </w:r>
      <w:r w:rsidR="00A10F64" w:rsidRPr="00B730A6">
        <w:rPr>
          <w:szCs w:val="24"/>
        </w:rPr>
        <w:t xml:space="preserve">Hispanic college student enrollment </w:t>
      </w:r>
      <w:r w:rsidRPr="00B730A6">
        <w:rPr>
          <w:szCs w:val="24"/>
        </w:rPr>
        <w:t xml:space="preserve">is the </w:t>
      </w:r>
      <w:r w:rsidR="00A10F64" w:rsidRPr="00B730A6">
        <w:rPr>
          <w:szCs w:val="24"/>
        </w:rPr>
        <w:t xml:space="preserve">proliferation of e-learning integration among the nation’s colleges and universities </w:t>
      </w:r>
      <w:r w:rsidR="005B6913" w:rsidRPr="00B730A6">
        <w:rPr>
          <w:szCs w:val="24"/>
        </w:rPr>
        <w:t xml:space="preserve">in </w:t>
      </w:r>
      <w:r w:rsidR="00A10F64" w:rsidRPr="00B730A6">
        <w:rPr>
          <w:szCs w:val="24"/>
        </w:rPr>
        <w:t>fully online, hybrid, and web</w:t>
      </w:r>
      <w:r w:rsidR="00F929E5" w:rsidRPr="00B730A6">
        <w:rPr>
          <w:szCs w:val="24"/>
        </w:rPr>
        <w:t>-</w:t>
      </w:r>
      <w:r w:rsidR="00A10F64" w:rsidRPr="00B730A6">
        <w:rPr>
          <w:szCs w:val="24"/>
        </w:rPr>
        <w:t>assisted</w:t>
      </w:r>
      <w:r w:rsidR="005B6913" w:rsidRPr="00B730A6">
        <w:rPr>
          <w:szCs w:val="24"/>
        </w:rPr>
        <w:t xml:space="preserve"> courses</w:t>
      </w:r>
      <w:r w:rsidR="00834041" w:rsidRPr="00B730A6">
        <w:rPr>
          <w:szCs w:val="24"/>
        </w:rPr>
        <w:t xml:space="preserve">. </w:t>
      </w:r>
      <w:r w:rsidR="005606EF" w:rsidRPr="00B730A6">
        <w:rPr>
          <w:szCs w:val="24"/>
        </w:rPr>
        <w:t xml:space="preserve">In fact, online education has become an integrated </w:t>
      </w:r>
      <w:r w:rsidR="00103646" w:rsidRPr="00B730A6">
        <w:rPr>
          <w:szCs w:val="24"/>
        </w:rPr>
        <w:t>long-term</w:t>
      </w:r>
      <w:r w:rsidR="005606EF" w:rsidRPr="00B730A6">
        <w:rPr>
          <w:szCs w:val="24"/>
        </w:rPr>
        <w:t xml:space="preserve"> strategy </w:t>
      </w:r>
      <w:r w:rsidRPr="00B730A6">
        <w:rPr>
          <w:szCs w:val="24"/>
        </w:rPr>
        <w:t xml:space="preserve">at </w:t>
      </w:r>
      <w:r w:rsidR="00A54B6B" w:rsidRPr="00B730A6">
        <w:rPr>
          <w:szCs w:val="24"/>
        </w:rPr>
        <w:t>many</w:t>
      </w:r>
      <w:r w:rsidR="00A52EFB" w:rsidRPr="00B730A6">
        <w:rPr>
          <w:szCs w:val="24"/>
        </w:rPr>
        <w:t xml:space="preserve"> </w:t>
      </w:r>
      <w:r w:rsidR="005606EF" w:rsidRPr="00B730A6">
        <w:rPr>
          <w:szCs w:val="24"/>
        </w:rPr>
        <w:t xml:space="preserve">higher education institutions </w:t>
      </w:r>
      <w:r w:rsidR="00A54B6B" w:rsidRPr="00B730A6">
        <w:rPr>
          <w:szCs w:val="24"/>
        </w:rPr>
        <w:t xml:space="preserve">in fulfilling their </w:t>
      </w:r>
      <w:r w:rsidR="00DE6FD1" w:rsidRPr="00B730A6">
        <w:rPr>
          <w:szCs w:val="24"/>
        </w:rPr>
        <w:t xml:space="preserve">enrollment and </w:t>
      </w:r>
      <w:r w:rsidR="00BD47E3" w:rsidRPr="00B730A6">
        <w:rPr>
          <w:szCs w:val="24"/>
        </w:rPr>
        <w:t xml:space="preserve">degree </w:t>
      </w:r>
      <w:r w:rsidR="00DE6FD1" w:rsidRPr="00B730A6">
        <w:rPr>
          <w:szCs w:val="24"/>
        </w:rPr>
        <w:t xml:space="preserve">completion </w:t>
      </w:r>
      <w:r w:rsidR="00A54B6B" w:rsidRPr="00B730A6">
        <w:rPr>
          <w:szCs w:val="24"/>
        </w:rPr>
        <w:t>mandates</w:t>
      </w:r>
      <w:r w:rsidR="009D4541" w:rsidRPr="00B730A6">
        <w:rPr>
          <w:szCs w:val="24"/>
        </w:rPr>
        <w:t>,</w:t>
      </w:r>
      <w:r w:rsidR="00A54B6B" w:rsidRPr="00B730A6">
        <w:rPr>
          <w:szCs w:val="24"/>
        </w:rPr>
        <w:t xml:space="preserve"> </w:t>
      </w:r>
      <w:r w:rsidR="00DE6FD1" w:rsidRPr="00B730A6">
        <w:rPr>
          <w:szCs w:val="24"/>
        </w:rPr>
        <w:lastRenderedPageBreak/>
        <w:t>and up</w:t>
      </w:r>
      <w:r w:rsidR="00A52EFB" w:rsidRPr="00B730A6">
        <w:rPr>
          <w:szCs w:val="24"/>
        </w:rPr>
        <w:t xml:space="preserve">wards of </w:t>
      </w:r>
      <w:r w:rsidR="00DE6FD1" w:rsidRPr="00B730A6">
        <w:rPr>
          <w:szCs w:val="24"/>
        </w:rPr>
        <w:t xml:space="preserve">28% of college students enroll in at least one online course </w:t>
      </w:r>
      <w:r w:rsidR="005606EF" w:rsidRPr="00B730A6">
        <w:rPr>
          <w:szCs w:val="24"/>
        </w:rPr>
        <w:t>(</w:t>
      </w:r>
      <w:r w:rsidR="00DE6FD1" w:rsidRPr="00B730A6">
        <w:rPr>
          <w:szCs w:val="24"/>
        </w:rPr>
        <w:t xml:space="preserve">Allen &amp; Seaman, </w:t>
      </w:r>
      <w:r w:rsidR="00475AC9" w:rsidRPr="00B730A6">
        <w:rPr>
          <w:szCs w:val="24"/>
        </w:rPr>
        <w:t>2015</w:t>
      </w:r>
      <w:r w:rsidR="00DE6FD1" w:rsidRPr="00B730A6">
        <w:rPr>
          <w:szCs w:val="24"/>
        </w:rPr>
        <w:t xml:space="preserve">). </w:t>
      </w:r>
      <w:r w:rsidR="000A2290" w:rsidRPr="00B730A6">
        <w:rPr>
          <w:szCs w:val="24"/>
        </w:rPr>
        <w:t xml:space="preserve">With the integration of online learning, many students choose to enroll </w:t>
      </w:r>
      <w:r w:rsidR="00A52EFB" w:rsidRPr="00B730A6">
        <w:rPr>
          <w:szCs w:val="24"/>
        </w:rPr>
        <w:t xml:space="preserve">in </w:t>
      </w:r>
      <w:r w:rsidR="00D051F1" w:rsidRPr="00B730A6">
        <w:rPr>
          <w:szCs w:val="24"/>
        </w:rPr>
        <w:t xml:space="preserve">hybrid or fully online </w:t>
      </w:r>
      <w:r w:rsidR="00103646" w:rsidRPr="00B730A6">
        <w:rPr>
          <w:szCs w:val="24"/>
        </w:rPr>
        <w:t xml:space="preserve">courses, which form a part of their </w:t>
      </w:r>
      <w:r w:rsidR="008929C1" w:rsidRPr="00B730A6">
        <w:rPr>
          <w:szCs w:val="24"/>
        </w:rPr>
        <w:t>campus-based</w:t>
      </w:r>
      <w:r w:rsidR="000A2290" w:rsidRPr="00B730A6">
        <w:rPr>
          <w:szCs w:val="24"/>
        </w:rPr>
        <w:t xml:space="preserve"> degree programs</w:t>
      </w:r>
      <w:r w:rsidR="00103646" w:rsidRPr="00B730A6">
        <w:rPr>
          <w:szCs w:val="24"/>
        </w:rPr>
        <w:t>.  They do this</w:t>
      </w:r>
      <w:r w:rsidR="000A2290" w:rsidRPr="00B730A6">
        <w:rPr>
          <w:szCs w:val="24"/>
        </w:rPr>
        <w:t xml:space="preserve"> for flexibility in scheduling </w:t>
      </w:r>
      <w:r w:rsidR="00A52EFB" w:rsidRPr="00B730A6">
        <w:rPr>
          <w:szCs w:val="24"/>
        </w:rPr>
        <w:t xml:space="preserve">and to </w:t>
      </w:r>
      <w:r w:rsidR="000A2290" w:rsidRPr="00B730A6">
        <w:rPr>
          <w:szCs w:val="24"/>
        </w:rPr>
        <w:t xml:space="preserve">advance degree completion </w:t>
      </w:r>
      <w:r w:rsidR="00AC28F4" w:rsidRPr="00B730A6">
        <w:rPr>
          <w:szCs w:val="24"/>
        </w:rPr>
        <w:t xml:space="preserve">(Johnson &amp; </w:t>
      </w:r>
      <w:proofErr w:type="spellStart"/>
      <w:r w:rsidR="00AC28F4" w:rsidRPr="00B730A6">
        <w:rPr>
          <w:szCs w:val="24"/>
        </w:rPr>
        <w:t>Galy</w:t>
      </w:r>
      <w:proofErr w:type="spellEnd"/>
      <w:r w:rsidR="00AC28F4" w:rsidRPr="00B730A6">
        <w:rPr>
          <w:szCs w:val="24"/>
        </w:rPr>
        <w:t xml:space="preserve">, 2013). </w:t>
      </w:r>
      <w:r w:rsidR="00DE6FD1" w:rsidRPr="00B730A6">
        <w:rPr>
          <w:szCs w:val="24"/>
        </w:rPr>
        <w:t xml:space="preserve">Among </w:t>
      </w:r>
      <w:r w:rsidR="00255D76" w:rsidRPr="00B730A6">
        <w:rPr>
          <w:szCs w:val="24"/>
        </w:rPr>
        <w:t xml:space="preserve">higher education </w:t>
      </w:r>
      <w:r w:rsidR="00DE6FD1" w:rsidRPr="00B730A6">
        <w:rPr>
          <w:szCs w:val="24"/>
        </w:rPr>
        <w:t xml:space="preserve">institutions, public colleges and universities enroll the most distance education students, but nonprofit private colleges </w:t>
      </w:r>
      <w:r w:rsidR="000236DE" w:rsidRPr="00B730A6">
        <w:rPr>
          <w:szCs w:val="24"/>
        </w:rPr>
        <w:t xml:space="preserve">have experienced a 33% growth in offering distance education courses </w:t>
      </w:r>
      <w:r w:rsidR="006D4382" w:rsidRPr="00B730A6">
        <w:rPr>
          <w:szCs w:val="24"/>
        </w:rPr>
        <w:t>in the last few years</w:t>
      </w:r>
      <w:r w:rsidR="00103646" w:rsidRPr="00B730A6">
        <w:rPr>
          <w:szCs w:val="24"/>
        </w:rPr>
        <w:t xml:space="preserve">; this includes </w:t>
      </w:r>
      <w:r w:rsidR="009A278D" w:rsidRPr="00B730A6">
        <w:rPr>
          <w:szCs w:val="24"/>
        </w:rPr>
        <w:t>HSIs</w:t>
      </w:r>
      <w:r w:rsidR="006D4382" w:rsidRPr="00B730A6">
        <w:rPr>
          <w:szCs w:val="24"/>
        </w:rPr>
        <w:t xml:space="preserve"> </w:t>
      </w:r>
      <w:r w:rsidR="000236DE" w:rsidRPr="00B730A6">
        <w:rPr>
          <w:szCs w:val="24"/>
        </w:rPr>
        <w:t xml:space="preserve">(Allen &amp; Seaman, </w:t>
      </w:r>
      <w:r w:rsidR="00475AC9" w:rsidRPr="00B730A6">
        <w:rPr>
          <w:szCs w:val="24"/>
        </w:rPr>
        <w:t>2015</w:t>
      </w:r>
      <w:r w:rsidR="000236DE" w:rsidRPr="00B730A6">
        <w:rPr>
          <w:szCs w:val="24"/>
        </w:rPr>
        <w:t>).</w:t>
      </w:r>
      <w:r w:rsidR="00BD47E3" w:rsidRPr="00B730A6">
        <w:rPr>
          <w:szCs w:val="24"/>
        </w:rPr>
        <w:t xml:space="preserve"> </w:t>
      </w:r>
      <w:r w:rsidR="00A10F64" w:rsidRPr="00B730A6">
        <w:rPr>
          <w:szCs w:val="24"/>
        </w:rPr>
        <w:t xml:space="preserve">Yet, </w:t>
      </w:r>
      <w:r w:rsidR="00A41283" w:rsidRPr="00B730A6">
        <w:rPr>
          <w:szCs w:val="24"/>
        </w:rPr>
        <w:t xml:space="preserve">despite the increase in Hispanic student college enrollment and the </w:t>
      </w:r>
      <w:r w:rsidRPr="00B730A6">
        <w:rPr>
          <w:szCs w:val="24"/>
        </w:rPr>
        <w:t xml:space="preserve">development </w:t>
      </w:r>
      <w:r w:rsidR="00A41283" w:rsidRPr="00B730A6">
        <w:rPr>
          <w:szCs w:val="24"/>
        </w:rPr>
        <w:t xml:space="preserve">of diverse types of online learning </w:t>
      </w:r>
      <w:r w:rsidR="00380DB0" w:rsidRPr="00B730A6">
        <w:rPr>
          <w:szCs w:val="24"/>
        </w:rPr>
        <w:t>options</w:t>
      </w:r>
      <w:r w:rsidR="00103646" w:rsidRPr="00B730A6">
        <w:rPr>
          <w:szCs w:val="24"/>
        </w:rPr>
        <w:t xml:space="preserve">, </w:t>
      </w:r>
      <w:r w:rsidR="00A10F64" w:rsidRPr="00B730A6">
        <w:rPr>
          <w:szCs w:val="24"/>
        </w:rPr>
        <w:t>there is little research on Hispanic students and online learning</w:t>
      </w:r>
      <w:r w:rsidR="00BD47E3" w:rsidRPr="00B730A6">
        <w:rPr>
          <w:szCs w:val="24"/>
        </w:rPr>
        <w:t xml:space="preserve"> (Jo</w:t>
      </w:r>
      <w:r w:rsidR="00F929E5" w:rsidRPr="00B730A6">
        <w:rPr>
          <w:szCs w:val="24"/>
        </w:rPr>
        <w:t>h</w:t>
      </w:r>
      <w:r w:rsidR="00BD47E3" w:rsidRPr="00B730A6">
        <w:rPr>
          <w:szCs w:val="24"/>
        </w:rPr>
        <w:t xml:space="preserve">nson &amp; </w:t>
      </w:r>
      <w:proofErr w:type="spellStart"/>
      <w:r w:rsidR="00BD47E3" w:rsidRPr="00B730A6">
        <w:rPr>
          <w:szCs w:val="24"/>
        </w:rPr>
        <w:t>Galy</w:t>
      </w:r>
      <w:proofErr w:type="spellEnd"/>
      <w:r w:rsidR="00BD47E3" w:rsidRPr="00B730A6">
        <w:rPr>
          <w:szCs w:val="24"/>
        </w:rPr>
        <w:t xml:space="preserve">, 2013; </w:t>
      </w:r>
      <w:r w:rsidR="0093708C" w:rsidRPr="00B730A6">
        <w:rPr>
          <w:szCs w:val="24"/>
        </w:rPr>
        <w:t>Lu &amp; Cavazos Vela, 2015)</w:t>
      </w:r>
      <w:r w:rsidR="00A41283" w:rsidRPr="00B730A6">
        <w:rPr>
          <w:szCs w:val="24"/>
        </w:rPr>
        <w:t xml:space="preserve">. </w:t>
      </w:r>
      <w:r w:rsidR="001461C6" w:rsidRPr="00B730A6">
        <w:rPr>
          <w:szCs w:val="24"/>
        </w:rPr>
        <w:t xml:space="preserve">Research also suggests </w:t>
      </w:r>
      <w:r w:rsidR="00AB6622" w:rsidRPr="00B730A6">
        <w:rPr>
          <w:szCs w:val="24"/>
        </w:rPr>
        <w:t>that minority students</w:t>
      </w:r>
      <w:r w:rsidR="00D82600" w:rsidRPr="00B730A6">
        <w:rPr>
          <w:szCs w:val="24"/>
        </w:rPr>
        <w:t>, such as Hispanics,</w:t>
      </w:r>
      <w:r w:rsidR="00AB6622" w:rsidRPr="00B730A6">
        <w:rPr>
          <w:szCs w:val="24"/>
        </w:rPr>
        <w:t xml:space="preserve"> may lack the engagement skills in an online environment and experience some anxiety </w:t>
      </w:r>
      <w:r w:rsidR="00103646" w:rsidRPr="00B730A6">
        <w:rPr>
          <w:szCs w:val="24"/>
        </w:rPr>
        <w:t xml:space="preserve">using </w:t>
      </w:r>
      <w:r w:rsidR="00AB6622" w:rsidRPr="00B730A6">
        <w:rPr>
          <w:szCs w:val="24"/>
        </w:rPr>
        <w:t xml:space="preserve">technology </w:t>
      </w:r>
      <w:r w:rsidR="00103646" w:rsidRPr="00B730A6">
        <w:rPr>
          <w:szCs w:val="24"/>
        </w:rPr>
        <w:t xml:space="preserve">in </w:t>
      </w:r>
      <w:r w:rsidR="00AB6622" w:rsidRPr="00B730A6">
        <w:rPr>
          <w:szCs w:val="24"/>
        </w:rPr>
        <w:t xml:space="preserve">learning (Enoch &amp; </w:t>
      </w:r>
      <w:proofErr w:type="spellStart"/>
      <w:r w:rsidR="00AB6622" w:rsidRPr="00B730A6">
        <w:rPr>
          <w:szCs w:val="24"/>
        </w:rPr>
        <w:t>Soker</w:t>
      </w:r>
      <w:proofErr w:type="spellEnd"/>
      <w:r w:rsidR="00AB6622" w:rsidRPr="00B730A6">
        <w:rPr>
          <w:szCs w:val="24"/>
        </w:rPr>
        <w:t xml:space="preserve">, 2006; Johnson &amp; </w:t>
      </w:r>
      <w:proofErr w:type="spellStart"/>
      <w:r w:rsidR="00AB6622" w:rsidRPr="00B730A6">
        <w:rPr>
          <w:szCs w:val="24"/>
        </w:rPr>
        <w:t>Galy</w:t>
      </w:r>
      <w:proofErr w:type="spellEnd"/>
      <w:r w:rsidR="00AB6622" w:rsidRPr="00B730A6">
        <w:rPr>
          <w:szCs w:val="24"/>
        </w:rPr>
        <w:t xml:space="preserve">, 2013). </w:t>
      </w:r>
      <w:r w:rsidR="00D82600" w:rsidRPr="00B730A6">
        <w:rPr>
          <w:szCs w:val="24"/>
        </w:rPr>
        <w:t>This study</w:t>
      </w:r>
      <w:r w:rsidR="00904025" w:rsidRPr="00B730A6">
        <w:rPr>
          <w:szCs w:val="24"/>
        </w:rPr>
        <w:t xml:space="preserve"> provides insight </w:t>
      </w:r>
      <w:r w:rsidR="00D82600" w:rsidRPr="00B730A6">
        <w:rPr>
          <w:szCs w:val="24"/>
        </w:rPr>
        <w:t xml:space="preserve">on Hispanic student online learning trends and perceptions at one </w:t>
      </w:r>
      <w:r w:rsidR="003757AE" w:rsidRPr="00B730A6">
        <w:rPr>
          <w:szCs w:val="24"/>
        </w:rPr>
        <w:t>HSI</w:t>
      </w:r>
      <w:r w:rsidR="00D82600" w:rsidRPr="00B730A6">
        <w:rPr>
          <w:szCs w:val="24"/>
        </w:rPr>
        <w:t xml:space="preserve">.  </w:t>
      </w:r>
    </w:p>
    <w:p w14:paraId="5DDE1AE0" w14:textId="77777777" w:rsidR="00794B09" w:rsidRPr="00B730A6" w:rsidRDefault="00794B09" w:rsidP="00E211AF">
      <w:pPr>
        <w:spacing w:line="480" w:lineRule="auto"/>
        <w:rPr>
          <w:szCs w:val="24"/>
        </w:rPr>
      </w:pPr>
    </w:p>
    <w:p w14:paraId="100722FA" w14:textId="77777777" w:rsidR="00194773" w:rsidRPr="00B730A6" w:rsidRDefault="00194773" w:rsidP="00E211AF">
      <w:pPr>
        <w:spacing w:line="480" w:lineRule="auto"/>
        <w:rPr>
          <w:b/>
          <w:bCs/>
          <w:szCs w:val="24"/>
        </w:rPr>
      </w:pPr>
      <w:r w:rsidRPr="00B730A6">
        <w:rPr>
          <w:b/>
          <w:bCs/>
          <w:szCs w:val="24"/>
        </w:rPr>
        <w:t>Theoretical Framework</w:t>
      </w:r>
    </w:p>
    <w:p w14:paraId="7CD59D3E" w14:textId="77777777" w:rsidR="00D051F1" w:rsidRPr="00B730A6" w:rsidRDefault="00D051F1" w:rsidP="00E211AF">
      <w:pPr>
        <w:spacing w:line="480" w:lineRule="auto"/>
        <w:rPr>
          <w:szCs w:val="24"/>
        </w:rPr>
      </w:pPr>
    </w:p>
    <w:p w14:paraId="29FE5E38" w14:textId="64E55B49" w:rsidR="00A42BA0" w:rsidRPr="00B730A6" w:rsidRDefault="00AB6622" w:rsidP="00E211AF">
      <w:pPr>
        <w:spacing w:line="480" w:lineRule="auto"/>
        <w:rPr>
          <w:szCs w:val="24"/>
        </w:rPr>
      </w:pPr>
      <w:r w:rsidRPr="00B730A6">
        <w:rPr>
          <w:szCs w:val="24"/>
        </w:rPr>
        <w:t>Th</w:t>
      </w:r>
      <w:r w:rsidR="00BD5A05" w:rsidRPr="00B730A6">
        <w:rPr>
          <w:szCs w:val="24"/>
        </w:rPr>
        <w:t xml:space="preserve">e purpose of this study was to </w:t>
      </w:r>
      <w:r w:rsidRPr="00B730A6">
        <w:rPr>
          <w:szCs w:val="24"/>
        </w:rPr>
        <w:t xml:space="preserve">explore post-traditional </w:t>
      </w:r>
      <w:r w:rsidR="00A42BA0" w:rsidRPr="00B730A6">
        <w:rPr>
          <w:szCs w:val="24"/>
        </w:rPr>
        <w:t>Hispanic college student perceptions of success</w:t>
      </w:r>
      <w:r w:rsidRPr="00B730A6">
        <w:rPr>
          <w:szCs w:val="24"/>
        </w:rPr>
        <w:t xml:space="preserve"> factors </w:t>
      </w:r>
      <w:r w:rsidR="00A42BA0" w:rsidRPr="00B730A6">
        <w:rPr>
          <w:szCs w:val="24"/>
        </w:rPr>
        <w:t>in</w:t>
      </w:r>
      <w:r w:rsidR="0036172E" w:rsidRPr="00B730A6">
        <w:rPr>
          <w:szCs w:val="24"/>
        </w:rPr>
        <w:t xml:space="preserve"> an online learning environment</w:t>
      </w:r>
      <w:r w:rsidR="00110737" w:rsidRPr="00B730A6">
        <w:rPr>
          <w:szCs w:val="24"/>
        </w:rPr>
        <w:t xml:space="preserve"> at </w:t>
      </w:r>
      <w:r w:rsidR="00B432BC" w:rsidRPr="00B730A6">
        <w:rPr>
          <w:szCs w:val="24"/>
        </w:rPr>
        <w:t>one</w:t>
      </w:r>
      <w:r w:rsidR="00110737" w:rsidRPr="00B730A6">
        <w:rPr>
          <w:szCs w:val="24"/>
        </w:rPr>
        <w:t xml:space="preserve"> Hispanic</w:t>
      </w:r>
      <w:r w:rsidR="00080033" w:rsidRPr="00B730A6">
        <w:rPr>
          <w:szCs w:val="24"/>
        </w:rPr>
        <w:t xml:space="preserve"> Serving Institution</w:t>
      </w:r>
      <w:r w:rsidR="00103646" w:rsidRPr="00B730A6">
        <w:rPr>
          <w:szCs w:val="24"/>
        </w:rPr>
        <w:t>,</w:t>
      </w:r>
      <w:r w:rsidR="00080033" w:rsidRPr="00B730A6">
        <w:rPr>
          <w:szCs w:val="24"/>
        </w:rPr>
        <w:t xml:space="preserve"> </w:t>
      </w:r>
      <w:r w:rsidR="0036172E" w:rsidRPr="00B730A6">
        <w:rPr>
          <w:szCs w:val="24"/>
        </w:rPr>
        <w:t xml:space="preserve">to understand the attitudes, ideas, and experiences </w:t>
      </w:r>
      <w:r w:rsidR="00F929E5" w:rsidRPr="00B730A6">
        <w:rPr>
          <w:szCs w:val="24"/>
        </w:rPr>
        <w:t>this group of students has</w:t>
      </w:r>
      <w:r w:rsidR="0036172E" w:rsidRPr="00B730A6">
        <w:rPr>
          <w:szCs w:val="24"/>
        </w:rPr>
        <w:t xml:space="preserve"> had with online learning in their </w:t>
      </w:r>
      <w:r w:rsidR="008929C1" w:rsidRPr="00B730A6">
        <w:rPr>
          <w:szCs w:val="24"/>
        </w:rPr>
        <w:t>campus-based</w:t>
      </w:r>
      <w:r w:rsidR="0036172E" w:rsidRPr="00B730A6">
        <w:rPr>
          <w:szCs w:val="24"/>
        </w:rPr>
        <w:t xml:space="preserve"> degree programs</w:t>
      </w:r>
      <w:r w:rsidR="001461C6" w:rsidRPr="00B730A6">
        <w:rPr>
          <w:szCs w:val="24"/>
        </w:rPr>
        <w:t xml:space="preserve">. </w:t>
      </w:r>
      <w:r w:rsidR="00BD5A05" w:rsidRPr="00B730A6">
        <w:rPr>
          <w:szCs w:val="24"/>
        </w:rPr>
        <w:t xml:space="preserve">Using Tinto’s (1987) theory of </w:t>
      </w:r>
      <w:r w:rsidR="00F929E5" w:rsidRPr="00B730A6">
        <w:rPr>
          <w:szCs w:val="24"/>
        </w:rPr>
        <w:t>s</w:t>
      </w:r>
      <w:r w:rsidR="00BD5A05" w:rsidRPr="00B730A6">
        <w:rPr>
          <w:szCs w:val="24"/>
        </w:rPr>
        <w:t xml:space="preserve">ocial </w:t>
      </w:r>
      <w:r w:rsidR="00F929E5" w:rsidRPr="00B730A6">
        <w:rPr>
          <w:szCs w:val="24"/>
        </w:rPr>
        <w:t>i</w:t>
      </w:r>
      <w:r w:rsidR="00BD5A05" w:rsidRPr="00B730A6">
        <w:rPr>
          <w:szCs w:val="24"/>
        </w:rPr>
        <w:t>nteraction</w:t>
      </w:r>
      <w:r w:rsidR="00F929E5" w:rsidRPr="00B730A6">
        <w:rPr>
          <w:szCs w:val="24"/>
        </w:rPr>
        <w:t>,</w:t>
      </w:r>
      <w:r w:rsidR="00BD5A05" w:rsidRPr="00B730A6">
        <w:rPr>
          <w:szCs w:val="24"/>
        </w:rPr>
        <w:t xml:space="preserve"> which </w:t>
      </w:r>
      <w:r w:rsidR="00C56A0C" w:rsidRPr="00B730A6">
        <w:rPr>
          <w:szCs w:val="24"/>
        </w:rPr>
        <w:t xml:space="preserve">asserts </w:t>
      </w:r>
      <w:r w:rsidR="00BD5A05" w:rsidRPr="00B730A6">
        <w:rPr>
          <w:szCs w:val="24"/>
        </w:rPr>
        <w:t xml:space="preserve">that exchanges </w:t>
      </w:r>
      <w:r w:rsidR="00F929E5" w:rsidRPr="00B730A6">
        <w:rPr>
          <w:szCs w:val="24"/>
        </w:rPr>
        <w:t>that</w:t>
      </w:r>
      <w:r w:rsidR="008A376F" w:rsidRPr="00B730A6">
        <w:rPr>
          <w:szCs w:val="24"/>
        </w:rPr>
        <w:t xml:space="preserve"> </w:t>
      </w:r>
      <w:r w:rsidR="00BD5A05" w:rsidRPr="00B730A6">
        <w:rPr>
          <w:szCs w:val="24"/>
        </w:rPr>
        <w:t xml:space="preserve">occur between students and their peers, students </w:t>
      </w:r>
      <w:r w:rsidR="000B3B58" w:rsidRPr="00B730A6">
        <w:rPr>
          <w:szCs w:val="24"/>
        </w:rPr>
        <w:t xml:space="preserve">with </w:t>
      </w:r>
      <w:r w:rsidR="00BD5A05" w:rsidRPr="00B730A6">
        <w:rPr>
          <w:szCs w:val="24"/>
        </w:rPr>
        <w:t xml:space="preserve">faculty, and </w:t>
      </w:r>
      <w:r w:rsidR="00BA61C2" w:rsidRPr="00B730A6">
        <w:rPr>
          <w:szCs w:val="24"/>
        </w:rPr>
        <w:t xml:space="preserve">that </w:t>
      </w:r>
      <w:r w:rsidR="00BD5A05" w:rsidRPr="00B730A6">
        <w:rPr>
          <w:szCs w:val="24"/>
        </w:rPr>
        <w:t>the overall social experiences in a college learning context influence the student’s ability to persist academically</w:t>
      </w:r>
      <w:r w:rsidR="00E67F48" w:rsidRPr="00B730A6">
        <w:rPr>
          <w:szCs w:val="24"/>
        </w:rPr>
        <w:t xml:space="preserve">, </w:t>
      </w:r>
      <w:r w:rsidR="003333DD" w:rsidRPr="00B730A6">
        <w:rPr>
          <w:szCs w:val="24"/>
        </w:rPr>
        <w:t xml:space="preserve">survey and interview </w:t>
      </w:r>
      <w:r w:rsidR="00320C33" w:rsidRPr="00B730A6">
        <w:rPr>
          <w:szCs w:val="24"/>
        </w:rPr>
        <w:t>q</w:t>
      </w:r>
      <w:r w:rsidR="00267E87" w:rsidRPr="00B730A6">
        <w:rPr>
          <w:szCs w:val="24"/>
        </w:rPr>
        <w:t xml:space="preserve">uestions </w:t>
      </w:r>
      <w:r w:rsidR="00BD5A05" w:rsidRPr="00B730A6">
        <w:rPr>
          <w:szCs w:val="24"/>
        </w:rPr>
        <w:t xml:space="preserve">were developed to </w:t>
      </w:r>
      <w:r w:rsidR="00BD5A05" w:rsidRPr="00B730A6">
        <w:rPr>
          <w:szCs w:val="24"/>
        </w:rPr>
        <w:lastRenderedPageBreak/>
        <w:t xml:space="preserve">explore </w:t>
      </w:r>
      <w:r w:rsidR="008E66F2" w:rsidRPr="00B730A6">
        <w:rPr>
          <w:szCs w:val="24"/>
        </w:rPr>
        <w:t xml:space="preserve">student </w:t>
      </w:r>
      <w:r w:rsidR="00F05EA5" w:rsidRPr="00B730A6">
        <w:rPr>
          <w:szCs w:val="24"/>
        </w:rPr>
        <w:t xml:space="preserve">perceptions and </w:t>
      </w:r>
      <w:r w:rsidR="008E66F2" w:rsidRPr="00B730A6">
        <w:rPr>
          <w:szCs w:val="24"/>
        </w:rPr>
        <w:t>experiences</w:t>
      </w:r>
      <w:r w:rsidR="00103646" w:rsidRPr="00B730A6">
        <w:rPr>
          <w:szCs w:val="24"/>
        </w:rPr>
        <w:t xml:space="preserve"> with online learning.  </w:t>
      </w:r>
      <w:r w:rsidR="00B432BC" w:rsidRPr="00B730A6">
        <w:rPr>
          <w:szCs w:val="24"/>
        </w:rPr>
        <w:t xml:space="preserve">Data collection was designed to inquire </w:t>
      </w:r>
      <w:r w:rsidR="00103646" w:rsidRPr="00B730A6">
        <w:rPr>
          <w:szCs w:val="24"/>
        </w:rPr>
        <w:t xml:space="preserve">about student interactions with peers and faculty, student self-efficacy, and perceptions on </w:t>
      </w:r>
      <w:r w:rsidR="00320C33" w:rsidRPr="00B730A6">
        <w:rPr>
          <w:szCs w:val="24"/>
        </w:rPr>
        <w:t xml:space="preserve">successful outcomes in </w:t>
      </w:r>
      <w:r w:rsidR="00C56A0C" w:rsidRPr="00B730A6">
        <w:rPr>
          <w:szCs w:val="24"/>
        </w:rPr>
        <w:t>the context of an online course</w:t>
      </w:r>
      <w:r w:rsidR="00103646" w:rsidRPr="00B730A6">
        <w:rPr>
          <w:szCs w:val="24"/>
        </w:rPr>
        <w:t xml:space="preserve">.  </w:t>
      </w:r>
      <w:r w:rsidR="00BD5A05" w:rsidRPr="00B730A6">
        <w:rPr>
          <w:szCs w:val="24"/>
        </w:rPr>
        <w:t>In an online environment</w:t>
      </w:r>
      <w:r w:rsidR="00F929E5" w:rsidRPr="00B730A6">
        <w:rPr>
          <w:szCs w:val="24"/>
        </w:rPr>
        <w:t>,</w:t>
      </w:r>
      <w:r w:rsidR="00BD5A05" w:rsidRPr="00B730A6">
        <w:rPr>
          <w:szCs w:val="24"/>
        </w:rPr>
        <w:t xml:space="preserve"> </w:t>
      </w:r>
      <w:r w:rsidR="002C2D73" w:rsidRPr="00B730A6">
        <w:rPr>
          <w:szCs w:val="24"/>
        </w:rPr>
        <w:t xml:space="preserve">interaction </w:t>
      </w:r>
      <w:r w:rsidR="00BD5A05" w:rsidRPr="00B730A6">
        <w:rPr>
          <w:szCs w:val="24"/>
        </w:rPr>
        <w:t xml:space="preserve">may be </w:t>
      </w:r>
      <w:r w:rsidR="00320C33" w:rsidRPr="00B730A6">
        <w:rPr>
          <w:szCs w:val="24"/>
        </w:rPr>
        <w:t xml:space="preserve">determined by many factors </w:t>
      </w:r>
      <w:r w:rsidR="008A376F" w:rsidRPr="00B730A6">
        <w:rPr>
          <w:szCs w:val="24"/>
        </w:rPr>
        <w:t xml:space="preserve">in </w:t>
      </w:r>
      <w:r w:rsidR="00320C33" w:rsidRPr="00B730A6">
        <w:rPr>
          <w:szCs w:val="24"/>
        </w:rPr>
        <w:t>c</w:t>
      </w:r>
      <w:r w:rsidR="00BD5A05" w:rsidRPr="00B730A6">
        <w:rPr>
          <w:szCs w:val="24"/>
        </w:rPr>
        <w:t xml:space="preserve">ourse design, applications used to engage </w:t>
      </w:r>
      <w:r w:rsidR="002C2D73" w:rsidRPr="00B730A6">
        <w:rPr>
          <w:szCs w:val="24"/>
        </w:rPr>
        <w:t>students</w:t>
      </w:r>
      <w:r w:rsidR="00267E87" w:rsidRPr="00B730A6">
        <w:rPr>
          <w:szCs w:val="24"/>
        </w:rPr>
        <w:t xml:space="preserve">, </w:t>
      </w:r>
      <w:r w:rsidR="00BD5A05" w:rsidRPr="00B730A6">
        <w:rPr>
          <w:szCs w:val="24"/>
        </w:rPr>
        <w:t>a student</w:t>
      </w:r>
      <w:r w:rsidR="00BA61C2" w:rsidRPr="00B730A6">
        <w:rPr>
          <w:szCs w:val="24"/>
        </w:rPr>
        <w:t>’</w:t>
      </w:r>
      <w:r w:rsidR="00BD5A05" w:rsidRPr="00B730A6">
        <w:rPr>
          <w:szCs w:val="24"/>
        </w:rPr>
        <w:t xml:space="preserve">s online learning readiness, </w:t>
      </w:r>
      <w:r w:rsidR="002C2D73" w:rsidRPr="00B730A6">
        <w:rPr>
          <w:szCs w:val="24"/>
        </w:rPr>
        <w:t xml:space="preserve">past experiences in online learning, </w:t>
      </w:r>
      <w:r w:rsidR="002F50D4" w:rsidRPr="00B730A6">
        <w:rPr>
          <w:szCs w:val="24"/>
        </w:rPr>
        <w:t>experience with t</w:t>
      </w:r>
      <w:r w:rsidR="00BD5A05" w:rsidRPr="00B730A6">
        <w:rPr>
          <w:szCs w:val="24"/>
        </w:rPr>
        <w:t>echnology</w:t>
      </w:r>
      <w:r w:rsidR="002C2D73" w:rsidRPr="00B730A6">
        <w:rPr>
          <w:szCs w:val="24"/>
        </w:rPr>
        <w:t xml:space="preserve">, </w:t>
      </w:r>
      <w:r w:rsidR="00267E87" w:rsidRPr="00B730A6">
        <w:rPr>
          <w:szCs w:val="24"/>
        </w:rPr>
        <w:t>and a student</w:t>
      </w:r>
      <w:r w:rsidR="00BA61C2" w:rsidRPr="00B730A6">
        <w:rPr>
          <w:szCs w:val="24"/>
        </w:rPr>
        <w:t>’</w:t>
      </w:r>
      <w:r w:rsidR="00267E87" w:rsidRPr="00B730A6">
        <w:rPr>
          <w:szCs w:val="24"/>
        </w:rPr>
        <w:t>s ability to navigate the learning environment</w:t>
      </w:r>
      <w:r w:rsidR="008A376F" w:rsidRPr="00B730A6">
        <w:rPr>
          <w:szCs w:val="24"/>
        </w:rPr>
        <w:t xml:space="preserve"> (Johnson &amp; </w:t>
      </w:r>
      <w:proofErr w:type="spellStart"/>
      <w:r w:rsidR="008A376F" w:rsidRPr="00B730A6">
        <w:rPr>
          <w:szCs w:val="24"/>
        </w:rPr>
        <w:t>Galy</w:t>
      </w:r>
      <w:proofErr w:type="spellEnd"/>
      <w:r w:rsidR="008A376F" w:rsidRPr="00B730A6">
        <w:rPr>
          <w:szCs w:val="24"/>
        </w:rPr>
        <w:t xml:space="preserve">, 2013; </w:t>
      </w:r>
      <w:r w:rsidR="00C56A0C" w:rsidRPr="00B730A6">
        <w:rPr>
          <w:szCs w:val="24"/>
        </w:rPr>
        <w:t xml:space="preserve">Kim, 2009; </w:t>
      </w:r>
      <w:r w:rsidR="008A376F" w:rsidRPr="00B730A6">
        <w:rPr>
          <w:szCs w:val="24"/>
        </w:rPr>
        <w:t>Lu &amp; Cavazos Vela, 2014)</w:t>
      </w:r>
      <w:r w:rsidR="00267E87" w:rsidRPr="00B730A6">
        <w:rPr>
          <w:szCs w:val="24"/>
        </w:rPr>
        <w:t xml:space="preserve">. </w:t>
      </w:r>
      <w:r w:rsidR="00BD5A05" w:rsidRPr="00B730A6">
        <w:rPr>
          <w:szCs w:val="24"/>
        </w:rPr>
        <w:t>Online learning requires stud</w:t>
      </w:r>
      <w:r w:rsidR="000B3B58" w:rsidRPr="00B730A6">
        <w:rPr>
          <w:szCs w:val="24"/>
        </w:rPr>
        <w:t>ents to be independent</w:t>
      </w:r>
      <w:r w:rsidR="00BD5A05" w:rsidRPr="00B730A6">
        <w:rPr>
          <w:szCs w:val="24"/>
        </w:rPr>
        <w:t xml:space="preserve">, </w:t>
      </w:r>
      <w:r w:rsidR="008E66F2" w:rsidRPr="00B730A6">
        <w:rPr>
          <w:szCs w:val="24"/>
        </w:rPr>
        <w:t>self-regulated</w:t>
      </w:r>
      <w:r w:rsidR="000B3B58" w:rsidRPr="00B730A6">
        <w:rPr>
          <w:szCs w:val="24"/>
        </w:rPr>
        <w:t xml:space="preserve"> learners</w:t>
      </w:r>
      <w:r w:rsidR="00BD5A05" w:rsidRPr="00B730A6">
        <w:rPr>
          <w:szCs w:val="24"/>
        </w:rPr>
        <w:t xml:space="preserve">, </w:t>
      </w:r>
      <w:r w:rsidR="00C56A0C" w:rsidRPr="00B730A6">
        <w:rPr>
          <w:szCs w:val="24"/>
        </w:rPr>
        <w:t xml:space="preserve">and to </w:t>
      </w:r>
      <w:r w:rsidR="00BD5A05" w:rsidRPr="00B730A6">
        <w:rPr>
          <w:szCs w:val="24"/>
        </w:rPr>
        <w:t xml:space="preserve">possess a level of </w:t>
      </w:r>
      <w:r w:rsidR="008E66F2" w:rsidRPr="00B730A6">
        <w:rPr>
          <w:szCs w:val="24"/>
        </w:rPr>
        <w:t>self-confidence</w:t>
      </w:r>
      <w:r w:rsidR="00BD5A05" w:rsidRPr="00B730A6">
        <w:rPr>
          <w:szCs w:val="24"/>
        </w:rPr>
        <w:t xml:space="preserve"> in using technology in the learning process</w:t>
      </w:r>
      <w:r w:rsidR="00110737" w:rsidRPr="00B730A6">
        <w:rPr>
          <w:szCs w:val="24"/>
        </w:rPr>
        <w:t xml:space="preserve"> (Mannan, 2007)</w:t>
      </w:r>
      <w:r w:rsidR="008E66F2" w:rsidRPr="00B730A6">
        <w:rPr>
          <w:szCs w:val="24"/>
        </w:rPr>
        <w:t>.</w:t>
      </w:r>
      <w:r w:rsidR="00BD5A05" w:rsidRPr="00B730A6">
        <w:rPr>
          <w:szCs w:val="24"/>
        </w:rPr>
        <w:t xml:space="preserve"> Student interaction with faculty and peers in an online environment may increase their self-efficacy and self-regulation</w:t>
      </w:r>
      <w:r w:rsidR="000B3B58" w:rsidRPr="00B730A6">
        <w:rPr>
          <w:szCs w:val="24"/>
        </w:rPr>
        <w:t>,</w:t>
      </w:r>
      <w:r w:rsidR="00BD5A05" w:rsidRPr="00B730A6">
        <w:rPr>
          <w:szCs w:val="24"/>
        </w:rPr>
        <w:t xml:space="preserve"> possibly increasing their ability to succeed online by helping them become independent learners, an important compon</w:t>
      </w:r>
      <w:r w:rsidR="00194773" w:rsidRPr="00B730A6">
        <w:rPr>
          <w:szCs w:val="24"/>
        </w:rPr>
        <w:t xml:space="preserve">ent to </w:t>
      </w:r>
      <w:r w:rsidR="00BD5A05" w:rsidRPr="00B730A6">
        <w:rPr>
          <w:szCs w:val="24"/>
        </w:rPr>
        <w:t>increas</w:t>
      </w:r>
      <w:r w:rsidR="00194773" w:rsidRPr="00B730A6">
        <w:rPr>
          <w:szCs w:val="24"/>
        </w:rPr>
        <w:t xml:space="preserve">ing </w:t>
      </w:r>
      <w:r w:rsidR="00BD5A05" w:rsidRPr="00B730A6">
        <w:rPr>
          <w:szCs w:val="24"/>
        </w:rPr>
        <w:t>success in an online environment</w:t>
      </w:r>
      <w:r w:rsidR="00194773" w:rsidRPr="00B730A6">
        <w:rPr>
          <w:szCs w:val="24"/>
        </w:rPr>
        <w:t xml:space="preserve"> (Johnson &amp; </w:t>
      </w:r>
      <w:proofErr w:type="spellStart"/>
      <w:r w:rsidR="00194773" w:rsidRPr="00B730A6">
        <w:rPr>
          <w:szCs w:val="24"/>
        </w:rPr>
        <w:t>Galy</w:t>
      </w:r>
      <w:proofErr w:type="spellEnd"/>
      <w:r w:rsidR="00194773" w:rsidRPr="00B730A6">
        <w:rPr>
          <w:szCs w:val="24"/>
        </w:rPr>
        <w:t>, 2013; Mannan, 2007)</w:t>
      </w:r>
      <w:r w:rsidR="00BD5A05" w:rsidRPr="00B730A6">
        <w:rPr>
          <w:szCs w:val="24"/>
        </w:rPr>
        <w:t xml:space="preserve">. Online learning environments should nurture the independent learner, </w:t>
      </w:r>
      <w:r w:rsidR="00495427" w:rsidRPr="00B730A6">
        <w:rPr>
          <w:szCs w:val="24"/>
        </w:rPr>
        <w:t xml:space="preserve">provide </w:t>
      </w:r>
      <w:r w:rsidR="00F05EA5" w:rsidRPr="00B730A6">
        <w:rPr>
          <w:szCs w:val="24"/>
        </w:rPr>
        <w:t xml:space="preserve">social </w:t>
      </w:r>
      <w:r w:rsidR="00BD5A05" w:rsidRPr="00B730A6">
        <w:rPr>
          <w:szCs w:val="24"/>
        </w:rPr>
        <w:t xml:space="preserve">interaction, and help </w:t>
      </w:r>
      <w:r w:rsidR="00495427" w:rsidRPr="00B730A6">
        <w:rPr>
          <w:szCs w:val="24"/>
        </w:rPr>
        <w:t>students d</w:t>
      </w:r>
      <w:r w:rsidR="00BD5A05" w:rsidRPr="00B730A6">
        <w:rPr>
          <w:szCs w:val="24"/>
        </w:rPr>
        <w:t>evelop self-efficacy</w:t>
      </w:r>
      <w:r w:rsidR="00110737" w:rsidRPr="00B730A6">
        <w:rPr>
          <w:szCs w:val="24"/>
        </w:rPr>
        <w:t xml:space="preserve"> (</w:t>
      </w:r>
      <w:r w:rsidR="008C3D29" w:rsidRPr="00B730A6">
        <w:rPr>
          <w:szCs w:val="24"/>
        </w:rPr>
        <w:t xml:space="preserve">Schunk &amp; </w:t>
      </w:r>
      <w:r w:rsidR="00110737" w:rsidRPr="00B730A6">
        <w:rPr>
          <w:szCs w:val="24"/>
        </w:rPr>
        <w:t>Zimmerman, 2003)</w:t>
      </w:r>
      <w:r w:rsidR="00BD5A05" w:rsidRPr="00B730A6">
        <w:rPr>
          <w:szCs w:val="24"/>
        </w:rPr>
        <w:t xml:space="preserve">. This study </w:t>
      </w:r>
      <w:r w:rsidR="00B432BC" w:rsidRPr="00B730A6">
        <w:rPr>
          <w:szCs w:val="24"/>
        </w:rPr>
        <w:t xml:space="preserve">investigated the </w:t>
      </w:r>
      <w:r w:rsidR="00194773" w:rsidRPr="00B730A6">
        <w:rPr>
          <w:szCs w:val="24"/>
        </w:rPr>
        <w:t xml:space="preserve">factors </w:t>
      </w:r>
      <w:r w:rsidR="00882F98" w:rsidRPr="00B730A6">
        <w:rPr>
          <w:szCs w:val="24"/>
        </w:rPr>
        <w:t xml:space="preserve">Hispanic college </w:t>
      </w:r>
      <w:r w:rsidR="00194773" w:rsidRPr="00B730A6">
        <w:rPr>
          <w:szCs w:val="24"/>
        </w:rPr>
        <w:t xml:space="preserve">students attribute to </w:t>
      </w:r>
      <w:r w:rsidR="00882F98" w:rsidRPr="00B730A6">
        <w:rPr>
          <w:szCs w:val="24"/>
        </w:rPr>
        <w:t xml:space="preserve">their </w:t>
      </w:r>
      <w:r w:rsidR="00495427" w:rsidRPr="00B730A6">
        <w:rPr>
          <w:szCs w:val="24"/>
        </w:rPr>
        <w:t xml:space="preserve">persistence and success </w:t>
      </w:r>
      <w:r w:rsidR="00BD5A05" w:rsidRPr="00B730A6">
        <w:rPr>
          <w:szCs w:val="24"/>
        </w:rPr>
        <w:t>in an online environment</w:t>
      </w:r>
      <w:r w:rsidR="00110737" w:rsidRPr="00B730A6">
        <w:rPr>
          <w:szCs w:val="24"/>
        </w:rPr>
        <w:t xml:space="preserve">. </w:t>
      </w:r>
      <w:r w:rsidR="00256D38" w:rsidRPr="00B730A6">
        <w:rPr>
          <w:szCs w:val="24"/>
        </w:rPr>
        <w:t xml:space="preserve">Nora and </w:t>
      </w:r>
      <w:proofErr w:type="spellStart"/>
      <w:r w:rsidR="00D727BE" w:rsidRPr="00B730A6">
        <w:rPr>
          <w:szCs w:val="24"/>
        </w:rPr>
        <w:t>G</w:t>
      </w:r>
      <w:r w:rsidR="00256D38" w:rsidRPr="00B730A6">
        <w:rPr>
          <w:szCs w:val="24"/>
        </w:rPr>
        <w:t>risp</w:t>
      </w:r>
      <w:proofErr w:type="spellEnd"/>
      <w:r w:rsidR="00256D38" w:rsidRPr="00B730A6">
        <w:rPr>
          <w:szCs w:val="24"/>
        </w:rPr>
        <w:t xml:space="preserve"> (2012) </w:t>
      </w:r>
      <w:r w:rsidR="00495427" w:rsidRPr="00B730A6">
        <w:rPr>
          <w:szCs w:val="24"/>
        </w:rPr>
        <w:t>assert</w:t>
      </w:r>
      <w:r w:rsidR="00F929E5" w:rsidRPr="00B730A6">
        <w:rPr>
          <w:szCs w:val="24"/>
        </w:rPr>
        <w:t>ed</w:t>
      </w:r>
      <w:r w:rsidR="00495427" w:rsidRPr="00B730A6">
        <w:rPr>
          <w:szCs w:val="24"/>
        </w:rPr>
        <w:t xml:space="preserve"> that </w:t>
      </w:r>
      <w:r w:rsidR="00256D38" w:rsidRPr="00B730A6">
        <w:rPr>
          <w:szCs w:val="24"/>
        </w:rPr>
        <w:t xml:space="preserve">research on Hispanic student achievement would benefit from </w:t>
      </w:r>
      <w:r w:rsidR="00B432BC" w:rsidRPr="00B730A6">
        <w:rPr>
          <w:szCs w:val="24"/>
        </w:rPr>
        <w:t xml:space="preserve">a </w:t>
      </w:r>
      <w:r w:rsidR="00256D38" w:rsidRPr="00B730A6">
        <w:rPr>
          <w:szCs w:val="24"/>
        </w:rPr>
        <w:t xml:space="preserve">broadening concept of success to include the social experiences and interactions with faculty, staff, and peers. </w:t>
      </w:r>
    </w:p>
    <w:p w14:paraId="1E714637" w14:textId="77777777" w:rsidR="00256D38" w:rsidRPr="00B730A6" w:rsidRDefault="00256D38" w:rsidP="00E211AF">
      <w:pPr>
        <w:spacing w:line="480" w:lineRule="auto"/>
        <w:rPr>
          <w:szCs w:val="24"/>
        </w:rPr>
      </w:pPr>
    </w:p>
    <w:p w14:paraId="7A9F6479" w14:textId="77777777" w:rsidR="00A42BA0" w:rsidRPr="00B730A6" w:rsidRDefault="00A42BA0" w:rsidP="00E211AF">
      <w:pPr>
        <w:spacing w:line="480" w:lineRule="auto"/>
        <w:rPr>
          <w:b/>
          <w:bCs/>
          <w:szCs w:val="24"/>
        </w:rPr>
      </w:pPr>
      <w:r w:rsidRPr="00B730A6">
        <w:rPr>
          <w:b/>
          <w:bCs/>
          <w:szCs w:val="24"/>
        </w:rPr>
        <w:t xml:space="preserve">Literature Review </w:t>
      </w:r>
    </w:p>
    <w:p w14:paraId="4FDE7483" w14:textId="77777777" w:rsidR="00A42BA0" w:rsidRPr="00B730A6" w:rsidRDefault="00A42BA0" w:rsidP="00E211AF">
      <w:pPr>
        <w:spacing w:line="480" w:lineRule="auto"/>
        <w:rPr>
          <w:szCs w:val="24"/>
        </w:rPr>
      </w:pPr>
    </w:p>
    <w:p w14:paraId="2428977D" w14:textId="0CFDB1D8" w:rsidR="00F73AB1" w:rsidRPr="00B730A6" w:rsidRDefault="00D051F1" w:rsidP="00E211AF">
      <w:pPr>
        <w:spacing w:line="480" w:lineRule="auto"/>
        <w:rPr>
          <w:szCs w:val="24"/>
        </w:rPr>
      </w:pPr>
      <w:r w:rsidRPr="00B730A6">
        <w:rPr>
          <w:szCs w:val="24"/>
        </w:rPr>
        <w:t xml:space="preserve">Data indicates </w:t>
      </w:r>
      <w:r w:rsidR="00533B59" w:rsidRPr="00B730A6">
        <w:rPr>
          <w:szCs w:val="24"/>
        </w:rPr>
        <w:t xml:space="preserve">that </w:t>
      </w:r>
      <w:r w:rsidR="00A10F64" w:rsidRPr="00B730A6">
        <w:rPr>
          <w:szCs w:val="24"/>
        </w:rPr>
        <w:t xml:space="preserve">Hispanics are enrolling at a lower rate than their counterparts in online courses </w:t>
      </w:r>
      <w:r w:rsidR="00EE17F5" w:rsidRPr="00B730A6">
        <w:rPr>
          <w:szCs w:val="24"/>
        </w:rPr>
        <w:t>(</w:t>
      </w:r>
      <w:proofErr w:type="spellStart"/>
      <w:r w:rsidR="00EE17F5" w:rsidRPr="00B730A6">
        <w:rPr>
          <w:szCs w:val="24"/>
        </w:rPr>
        <w:t>Koenhke</w:t>
      </w:r>
      <w:proofErr w:type="spellEnd"/>
      <w:r w:rsidR="008C3D29" w:rsidRPr="00B730A6">
        <w:rPr>
          <w:szCs w:val="24"/>
        </w:rPr>
        <w:t xml:space="preserve">, </w:t>
      </w:r>
      <w:proofErr w:type="spellStart"/>
      <w:r w:rsidR="008C3D29" w:rsidRPr="00B730A6">
        <w:rPr>
          <w:szCs w:val="24"/>
        </w:rPr>
        <w:t>Kyger</w:t>
      </w:r>
      <w:proofErr w:type="spellEnd"/>
      <w:r w:rsidR="008C3D29" w:rsidRPr="00B730A6">
        <w:rPr>
          <w:szCs w:val="24"/>
        </w:rPr>
        <w:t>, Berg, &amp; Stroud</w:t>
      </w:r>
      <w:r w:rsidR="00EE17F5" w:rsidRPr="00B730A6">
        <w:rPr>
          <w:szCs w:val="24"/>
        </w:rPr>
        <w:t xml:space="preserve">, 2013) </w:t>
      </w:r>
      <w:r w:rsidR="00A10F64" w:rsidRPr="00B730A6">
        <w:rPr>
          <w:szCs w:val="24"/>
        </w:rPr>
        <w:t xml:space="preserve">and </w:t>
      </w:r>
      <w:r w:rsidR="00255D76" w:rsidRPr="00B730A6">
        <w:rPr>
          <w:szCs w:val="24"/>
        </w:rPr>
        <w:t xml:space="preserve">suggests </w:t>
      </w:r>
      <w:r w:rsidR="00A10F64" w:rsidRPr="00B730A6">
        <w:rPr>
          <w:szCs w:val="24"/>
        </w:rPr>
        <w:t xml:space="preserve">that there are </w:t>
      </w:r>
      <w:r w:rsidR="002B43F3" w:rsidRPr="00B730A6">
        <w:rPr>
          <w:szCs w:val="24"/>
        </w:rPr>
        <w:t xml:space="preserve">social integration, </w:t>
      </w:r>
      <w:r w:rsidR="002B43F3" w:rsidRPr="00B730A6">
        <w:rPr>
          <w:szCs w:val="24"/>
        </w:rPr>
        <w:lastRenderedPageBreak/>
        <w:t xml:space="preserve">online readiness, </w:t>
      </w:r>
      <w:r w:rsidR="006E087A" w:rsidRPr="00B730A6">
        <w:rPr>
          <w:szCs w:val="24"/>
        </w:rPr>
        <w:t>and course design issues, among other</w:t>
      </w:r>
      <w:r w:rsidR="003D05AE" w:rsidRPr="00B730A6">
        <w:rPr>
          <w:szCs w:val="24"/>
        </w:rPr>
        <w:t xml:space="preserve"> factors</w:t>
      </w:r>
      <w:r w:rsidR="006E087A" w:rsidRPr="00B730A6">
        <w:rPr>
          <w:szCs w:val="24"/>
        </w:rPr>
        <w:t xml:space="preserve">, </w:t>
      </w:r>
      <w:r w:rsidR="00A10F64" w:rsidRPr="00B730A6">
        <w:rPr>
          <w:szCs w:val="24"/>
        </w:rPr>
        <w:t>that may hinder their success in an online learning environment</w:t>
      </w:r>
      <w:r w:rsidR="006E087A" w:rsidRPr="00B730A6">
        <w:rPr>
          <w:szCs w:val="24"/>
        </w:rPr>
        <w:t xml:space="preserve"> </w:t>
      </w:r>
      <w:r w:rsidR="00A10F64" w:rsidRPr="00B730A6">
        <w:rPr>
          <w:szCs w:val="24"/>
        </w:rPr>
        <w:t>(</w:t>
      </w:r>
      <w:r w:rsidR="002B43F3" w:rsidRPr="00B730A6">
        <w:rPr>
          <w:szCs w:val="24"/>
        </w:rPr>
        <w:t xml:space="preserve">Ali &amp; Leeds, 2009; </w:t>
      </w:r>
      <w:r w:rsidR="00A10F64" w:rsidRPr="00B730A6">
        <w:rPr>
          <w:szCs w:val="24"/>
        </w:rPr>
        <w:t xml:space="preserve">Johnson &amp; </w:t>
      </w:r>
      <w:proofErr w:type="spellStart"/>
      <w:r w:rsidR="00A10F64" w:rsidRPr="00B730A6">
        <w:rPr>
          <w:szCs w:val="24"/>
        </w:rPr>
        <w:t>Galy</w:t>
      </w:r>
      <w:proofErr w:type="spellEnd"/>
      <w:r w:rsidR="00A10F64" w:rsidRPr="00B730A6">
        <w:rPr>
          <w:szCs w:val="24"/>
        </w:rPr>
        <w:t xml:space="preserve">, 2013; </w:t>
      </w:r>
      <w:r w:rsidR="00D70935" w:rsidRPr="00B730A6">
        <w:rPr>
          <w:szCs w:val="24"/>
        </w:rPr>
        <w:t xml:space="preserve">Markle, 2015; </w:t>
      </w:r>
      <w:r w:rsidR="002B43F3" w:rsidRPr="00B730A6">
        <w:rPr>
          <w:szCs w:val="24"/>
        </w:rPr>
        <w:t>Wozniak</w:t>
      </w:r>
      <w:r w:rsidR="00A74AB2" w:rsidRPr="00B730A6">
        <w:rPr>
          <w:szCs w:val="24"/>
        </w:rPr>
        <w:t>, Pizzica, &amp; Mahony</w:t>
      </w:r>
      <w:r w:rsidR="002B43F3" w:rsidRPr="00B730A6">
        <w:rPr>
          <w:szCs w:val="24"/>
        </w:rPr>
        <w:t>, 2012</w:t>
      </w:r>
      <w:r w:rsidR="00A10F64" w:rsidRPr="00B730A6">
        <w:rPr>
          <w:szCs w:val="24"/>
        </w:rPr>
        <w:t xml:space="preserve">). </w:t>
      </w:r>
      <w:r w:rsidR="006E087A" w:rsidRPr="00B730A6">
        <w:rPr>
          <w:szCs w:val="24"/>
        </w:rPr>
        <w:t xml:space="preserve">Low levels of persistence </w:t>
      </w:r>
      <w:r w:rsidR="00EE17F5" w:rsidRPr="00B730A6">
        <w:rPr>
          <w:szCs w:val="24"/>
        </w:rPr>
        <w:t xml:space="preserve">in online courses include </w:t>
      </w:r>
      <w:r w:rsidR="00882F98" w:rsidRPr="00B730A6">
        <w:rPr>
          <w:szCs w:val="24"/>
        </w:rPr>
        <w:t xml:space="preserve">a student’s </w:t>
      </w:r>
      <w:r w:rsidR="00EE17F5" w:rsidRPr="00B730A6">
        <w:rPr>
          <w:szCs w:val="24"/>
        </w:rPr>
        <w:t>external</w:t>
      </w:r>
      <w:r w:rsidR="003D05AE" w:rsidRPr="00B730A6">
        <w:rPr>
          <w:szCs w:val="24"/>
        </w:rPr>
        <w:t xml:space="preserve"> and internal factors, as well as </w:t>
      </w:r>
      <w:r w:rsidR="00EE17F5" w:rsidRPr="00B730A6">
        <w:rPr>
          <w:szCs w:val="24"/>
        </w:rPr>
        <w:t xml:space="preserve">the context of the learning environment. While internal factors revolve around </w:t>
      </w:r>
      <w:r w:rsidR="000976A3" w:rsidRPr="00B730A6">
        <w:rPr>
          <w:szCs w:val="24"/>
        </w:rPr>
        <w:t>a student’s ability</w:t>
      </w:r>
      <w:r w:rsidR="00EE17F5" w:rsidRPr="00B730A6">
        <w:rPr>
          <w:szCs w:val="24"/>
        </w:rPr>
        <w:t xml:space="preserve"> to motivate themselves to stay on task </w:t>
      </w:r>
      <w:r w:rsidR="006E087A" w:rsidRPr="00B730A6">
        <w:rPr>
          <w:szCs w:val="24"/>
        </w:rPr>
        <w:t xml:space="preserve">to </w:t>
      </w:r>
      <w:r w:rsidR="00EE17F5" w:rsidRPr="00B730A6">
        <w:rPr>
          <w:szCs w:val="24"/>
        </w:rPr>
        <w:t xml:space="preserve">complete </w:t>
      </w:r>
      <w:r w:rsidR="006E087A" w:rsidRPr="00B730A6">
        <w:rPr>
          <w:szCs w:val="24"/>
        </w:rPr>
        <w:t>coursework</w:t>
      </w:r>
      <w:r w:rsidR="000976A3" w:rsidRPr="00B730A6">
        <w:rPr>
          <w:szCs w:val="24"/>
        </w:rPr>
        <w:t xml:space="preserve">, </w:t>
      </w:r>
      <w:r w:rsidR="00EE17F5" w:rsidRPr="00B730A6">
        <w:rPr>
          <w:szCs w:val="24"/>
        </w:rPr>
        <w:t>there are also external factors such as the time constraints, family burdens</w:t>
      </w:r>
      <w:r w:rsidR="000976A3" w:rsidRPr="00B730A6">
        <w:rPr>
          <w:szCs w:val="24"/>
        </w:rPr>
        <w:t>,</w:t>
      </w:r>
      <w:r w:rsidR="00EE17F5" w:rsidRPr="00B730A6">
        <w:rPr>
          <w:szCs w:val="24"/>
        </w:rPr>
        <w:t xml:space="preserve"> and even financial situations associated with an individual’s ability to persist in an online </w:t>
      </w:r>
      <w:r w:rsidR="000976A3" w:rsidRPr="00B730A6">
        <w:rPr>
          <w:szCs w:val="24"/>
        </w:rPr>
        <w:t>learning environment</w:t>
      </w:r>
      <w:r w:rsidR="00EE17F5" w:rsidRPr="00B730A6">
        <w:rPr>
          <w:szCs w:val="24"/>
        </w:rPr>
        <w:t xml:space="preserve"> (</w:t>
      </w:r>
      <w:proofErr w:type="spellStart"/>
      <w:r w:rsidR="00EE17F5" w:rsidRPr="00B730A6">
        <w:rPr>
          <w:szCs w:val="24"/>
        </w:rPr>
        <w:t>Croxton</w:t>
      </w:r>
      <w:proofErr w:type="spellEnd"/>
      <w:r w:rsidR="00EE17F5" w:rsidRPr="00B730A6">
        <w:rPr>
          <w:szCs w:val="24"/>
        </w:rPr>
        <w:t xml:space="preserve">, 2014; Hart, 2012). </w:t>
      </w:r>
      <w:r w:rsidR="00F73AB1" w:rsidRPr="00B730A6">
        <w:rPr>
          <w:szCs w:val="24"/>
        </w:rPr>
        <w:t xml:space="preserve">Online student success is continuously measured by similar variables across </w:t>
      </w:r>
      <w:r w:rsidR="00F929E5" w:rsidRPr="00B730A6">
        <w:rPr>
          <w:szCs w:val="24"/>
        </w:rPr>
        <w:t>studies;</w:t>
      </w:r>
      <w:r w:rsidR="00F73AB1" w:rsidRPr="00B730A6">
        <w:rPr>
          <w:szCs w:val="24"/>
        </w:rPr>
        <w:t xml:space="preserve"> these include retention rate, course grade, and student level of satisfaction with the course (</w:t>
      </w:r>
      <w:proofErr w:type="spellStart"/>
      <w:r w:rsidR="00F73AB1" w:rsidRPr="00B730A6">
        <w:rPr>
          <w:szCs w:val="24"/>
        </w:rPr>
        <w:t>Croxton</w:t>
      </w:r>
      <w:proofErr w:type="spellEnd"/>
      <w:r w:rsidR="00F73AB1" w:rsidRPr="00B730A6">
        <w:rPr>
          <w:szCs w:val="24"/>
        </w:rPr>
        <w:t>, 2014; Hart, 2012</w:t>
      </w:r>
      <w:r w:rsidR="00031722" w:rsidRPr="00B730A6">
        <w:rPr>
          <w:szCs w:val="24"/>
        </w:rPr>
        <w:t>)</w:t>
      </w:r>
      <w:r w:rsidR="00F73AB1" w:rsidRPr="00B730A6">
        <w:rPr>
          <w:szCs w:val="24"/>
        </w:rPr>
        <w:t xml:space="preserve">. </w:t>
      </w:r>
      <w:r w:rsidR="00031722" w:rsidRPr="00B730A6">
        <w:rPr>
          <w:szCs w:val="24"/>
        </w:rPr>
        <w:t xml:space="preserve">Another indicator of success in online learning has been the student grade point average (GPA); </w:t>
      </w:r>
      <w:r w:rsidR="002F597D" w:rsidRPr="00B730A6">
        <w:rPr>
          <w:szCs w:val="24"/>
        </w:rPr>
        <w:t xml:space="preserve">research shows that </w:t>
      </w:r>
      <w:r w:rsidR="00031722" w:rsidRPr="00B730A6">
        <w:rPr>
          <w:szCs w:val="24"/>
        </w:rPr>
        <w:t xml:space="preserve">a </w:t>
      </w:r>
      <w:r w:rsidR="00F73AB1" w:rsidRPr="00B730A6">
        <w:rPr>
          <w:szCs w:val="24"/>
        </w:rPr>
        <w:t>student</w:t>
      </w:r>
      <w:r w:rsidR="00BA61C2" w:rsidRPr="00B730A6">
        <w:rPr>
          <w:szCs w:val="24"/>
        </w:rPr>
        <w:t xml:space="preserve"> with a high GPA</w:t>
      </w:r>
      <w:r w:rsidR="00F73AB1" w:rsidRPr="00B730A6">
        <w:rPr>
          <w:szCs w:val="24"/>
        </w:rPr>
        <w:t xml:space="preserve"> who enrolls in an online course has been almost always found to do well in an online course (Hart, 2012; Markle, 2015). </w:t>
      </w:r>
      <w:r w:rsidR="00031722" w:rsidRPr="00B730A6">
        <w:rPr>
          <w:szCs w:val="24"/>
        </w:rPr>
        <w:t xml:space="preserve">Yet, </w:t>
      </w:r>
      <w:r w:rsidR="002F597D" w:rsidRPr="00B730A6">
        <w:rPr>
          <w:szCs w:val="24"/>
        </w:rPr>
        <w:t xml:space="preserve">some researchers argue that </w:t>
      </w:r>
      <w:r w:rsidR="00031722" w:rsidRPr="00B730A6">
        <w:rPr>
          <w:szCs w:val="24"/>
        </w:rPr>
        <w:t>t</w:t>
      </w:r>
      <w:r w:rsidR="00F73AB1" w:rsidRPr="00B730A6">
        <w:rPr>
          <w:szCs w:val="24"/>
        </w:rPr>
        <w:t>he reasoning behind the success may not be the individual’s GPA, but rather the factors related</w:t>
      </w:r>
      <w:r w:rsidR="00495427" w:rsidRPr="00B730A6">
        <w:rPr>
          <w:szCs w:val="24"/>
        </w:rPr>
        <w:t xml:space="preserve"> </w:t>
      </w:r>
      <w:r w:rsidR="00F73AB1" w:rsidRPr="00B730A6">
        <w:rPr>
          <w:szCs w:val="24"/>
        </w:rPr>
        <w:t>to motivation, time-</w:t>
      </w:r>
      <w:proofErr w:type="gramStart"/>
      <w:r w:rsidR="00F73AB1" w:rsidRPr="00B730A6">
        <w:rPr>
          <w:szCs w:val="24"/>
        </w:rPr>
        <w:t>management</w:t>
      </w:r>
      <w:proofErr w:type="gramEnd"/>
      <w:r w:rsidR="00F73AB1" w:rsidRPr="00B730A6">
        <w:rPr>
          <w:szCs w:val="24"/>
        </w:rPr>
        <w:t xml:space="preserve"> and good study</w:t>
      </w:r>
      <w:r w:rsidR="00031722" w:rsidRPr="00B730A6">
        <w:rPr>
          <w:szCs w:val="24"/>
        </w:rPr>
        <w:t xml:space="preserve"> </w:t>
      </w:r>
      <w:r w:rsidR="00F73AB1" w:rsidRPr="00B730A6">
        <w:rPr>
          <w:szCs w:val="24"/>
        </w:rPr>
        <w:t xml:space="preserve">habits (Johnson &amp; </w:t>
      </w:r>
      <w:proofErr w:type="spellStart"/>
      <w:r w:rsidR="00F73AB1" w:rsidRPr="00B730A6">
        <w:rPr>
          <w:szCs w:val="24"/>
        </w:rPr>
        <w:t>Galy</w:t>
      </w:r>
      <w:proofErr w:type="spellEnd"/>
      <w:r w:rsidR="00F73AB1" w:rsidRPr="00B730A6">
        <w:rPr>
          <w:szCs w:val="24"/>
        </w:rPr>
        <w:t xml:space="preserve">, 2013; Markle, 2015; </w:t>
      </w:r>
      <w:proofErr w:type="spellStart"/>
      <w:r w:rsidR="00F73AB1" w:rsidRPr="00B730A6">
        <w:rPr>
          <w:szCs w:val="24"/>
        </w:rPr>
        <w:t>Wladis</w:t>
      </w:r>
      <w:proofErr w:type="spellEnd"/>
      <w:r w:rsidR="00F73AB1" w:rsidRPr="00B730A6">
        <w:rPr>
          <w:szCs w:val="24"/>
        </w:rPr>
        <w:t xml:space="preserve">, Conway, &amp; </w:t>
      </w:r>
      <w:proofErr w:type="spellStart"/>
      <w:r w:rsidR="00F73AB1" w:rsidRPr="00B730A6">
        <w:rPr>
          <w:szCs w:val="24"/>
        </w:rPr>
        <w:t>Hachey</w:t>
      </w:r>
      <w:proofErr w:type="spellEnd"/>
      <w:r w:rsidR="00F73AB1" w:rsidRPr="00B730A6">
        <w:rPr>
          <w:szCs w:val="24"/>
        </w:rPr>
        <w:t xml:space="preserve">, 2015; Xu </w:t>
      </w:r>
      <w:r w:rsidR="00031722" w:rsidRPr="00B730A6">
        <w:rPr>
          <w:szCs w:val="24"/>
        </w:rPr>
        <w:t>&amp; Jaggars, 201</w:t>
      </w:r>
      <w:r w:rsidR="00151F42" w:rsidRPr="00B730A6">
        <w:rPr>
          <w:szCs w:val="24"/>
        </w:rPr>
        <w:t>4</w:t>
      </w:r>
      <w:r w:rsidR="00031722" w:rsidRPr="00B730A6">
        <w:rPr>
          <w:szCs w:val="24"/>
        </w:rPr>
        <w:t xml:space="preserve">). </w:t>
      </w:r>
      <w:r w:rsidR="00882F98" w:rsidRPr="00B730A6">
        <w:rPr>
          <w:szCs w:val="24"/>
        </w:rPr>
        <w:t>Self-m</w:t>
      </w:r>
      <w:r w:rsidR="00031722" w:rsidRPr="00B730A6">
        <w:rPr>
          <w:szCs w:val="24"/>
        </w:rPr>
        <w:t xml:space="preserve">otivation </w:t>
      </w:r>
      <w:r w:rsidR="00F05EA5" w:rsidRPr="00B730A6">
        <w:rPr>
          <w:szCs w:val="24"/>
        </w:rPr>
        <w:t xml:space="preserve">has been linked </w:t>
      </w:r>
      <w:r w:rsidR="00B432BC" w:rsidRPr="00B730A6">
        <w:rPr>
          <w:szCs w:val="24"/>
        </w:rPr>
        <w:t xml:space="preserve">to </w:t>
      </w:r>
      <w:r w:rsidR="00031722" w:rsidRPr="00B730A6">
        <w:rPr>
          <w:szCs w:val="24"/>
        </w:rPr>
        <w:t xml:space="preserve">online learning </w:t>
      </w:r>
      <w:r w:rsidR="00F05EA5" w:rsidRPr="00B730A6">
        <w:rPr>
          <w:szCs w:val="24"/>
        </w:rPr>
        <w:t xml:space="preserve">persistence </w:t>
      </w:r>
      <w:r w:rsidR="00031722" w:rsidRPr="00B730A6">
        <w:rPr>
          <w:szCs w:val="24"/>
        </w:rPr>
        <w:t xml:space="preserve">and a major aspect of </w:t>
      </w:r>
      <w:r w:rsidR="00882F98" w:rsidRPr="00B730A6">
        <w:rPr>
          <w:szCs w:val="24"/>
        </w:rPr>
        <w:t>self-</w:t>
      </w:r>
      <w:r w:rsidR="00F73AB1" w:rsidRPr="00B730A6">
        <w:rPr>
          <w:szCs w:val="24"/>
        </w:rPr>
        <w:t xml:space="preserve">motivation is </w:t>
      </w:r>
      <w:r w:rsidR="00031722" w:rsidRPr="00B730A6">
        <w:rPr>
          <w:szCs w:val="24"/>
        </w:rPr>
        <w:t xml:space="preserve">linked to </w:t>
      </w:r>
      <w:r w:rsidR="00F73AB1" w:rsidRPr="00B730A6">
        <w:rPr>
          <w:szCs w:val="24"/>
        </w:rPr>
        <w:t xml:space="preserve">self-efficacy, </w:t>
      </w:r>
      <w:proofErr w:type="gramStart"/>
      <w:r w:rsidR="00031722" w:rsidRPr="00B730A6">
        <w:rPr>
          <w:szCs w:val="24"/>
        </w:rPr>
        <w:t>or,</w:t>
      </w:r>
      <w:proofErr w:type="gramEnd"/>
      <w:r w:rsidR="00031722" w:rsidRPr="00B730A6">
        <w:rPr>
          <w:szCs w:val="24"/>
        </w:rPr>
        <w:t xml:space="preserve"> </w:t>
      </w:r>
      <w:r w:rsidR="002F597D" w:rsidRPr="00B730A6">
        <w:rPr>
          <w:szCs w:val="24"/>
        </w:rPr>
        <w:t xml:space="preserve">a student’s </w:t>
      </w:r>
      <w:r w:rsidR="00F73AB1" w:rsidRPr="00B730A6">
        <w:rPr>
          <w:szCs w:val="24"/>
        </w:rPr>
        <w:t>confidence to complete the course</w:t>
      </w:r>
      <w:r w:rsidR="002F597D" w:rsidRPr="00B730A6">
        <w:rPr>
          <w:szCs w:val="24"/>
        </w:rPr>
        <w:t>; t</w:t>
      </w:r>
      <w:r w:rsidR="00031722" w:rsidRPr="00B730A6">
        <w:rPr>
          <w:szCs w:val="24"/>
        </w:rPr>
        <w:t xml:space="preserve">his has been found </w:t>
      </w:r>
      <w:r w:rsidR="00F73AB1" w:rsidRPr="00B730A6">
        <w:rPr>
          <w:szCs w:val="24"/>
        </w:rPr>
        <w:t xml:space="preserve">to </w:t>
      </w:r>
      <w:r w:rsidR="00062EAE" w:rsidRPr="00B730A6">
        <w:rPr>
          <w:szCs w:val="24"/>
        </w:rPr>
        <w:t xml:space="preserve">correlate </w:t>
      </w:r>
      <w:r w:rsidR="00F73AB1" w:rsidRPr="00B730A6">
        <w:rPr>
          <w:szCs w:val="24"/>
        </w:rPr>
        <w:t xml:space="preserve">with </w:t>
      </w:r>
      <w:r w:rsidR="00BA61C2" w:rsidRPr="00B730A6">
        <w:rPr>
          <w:szCs w:val="24"/>
        </w:rPr>
        <w:t xml:space="preserve">students’ </w:t>
      </w:r>
      <w:r w:rsidR="00F73AB1" w:rsidRPr="00B730A6">
        <w:rPr>
          <w:szCs w:val="24"/>
        </w:rPr>
        <w:t>persistence</w:t>
      </w:r>
      <w:r w:rsidR="00BA61C2" w:rsidRPr="00B730A6">
        <w:rPr>
          <w:szCs w:val="24"/>
        </w:rPr>
        <w:t>,</w:t>
      </w:r>
      <w:r w:rsidR="00F73AB1" w:rsidRPr="00B730A6">
        <w:rPr>
          <w:szCs w:val="24"/>
        </w:rPr>
        <w:t xml:space="preserve"> and</w:t>
      </w:r>
      <w:r w:rsidR="00BA61C2" w:rsidRPr="00B730A6">
        <w:rPr>
          <w:szCs w:val="24"/>
        </w:rPr>
        <w:t>,</w:t>
      </w:r>
      <w:r w:rsidR="00F73AB1" w:rsidRPr="00B730A6">
        <w:rPr>
          <w:szCs w:val="24"/>
        </w:rPr>
        <w:t xml:space="preserve"> in turn, their success (Hart, 2012). </w:t>
      </w:r>
      <w:r w:rsidR="005263CA" w:rsidRPr="00B730A6">
        <w:rPr>
          <w:szCs w:val="24"/>
        </w:rPr>
        <w:t>Ethnicity and age are other factors that may be linked to online student success</w:t>
      </w:r>
      <w:r w:rsidR="00BA61C2" w:rsidRPr="00B730A6">
        <w:rPr>
          <w:szCs w:val="24"/>
        </w:rPr>
        <w:t xml:space="preserve">, as are </w:t>
      </w:r>
      <w:r w:rsidR="005263CA" w:rsidRPr="00B730A6">
        <w:rPr>
          <w:szCs w:val="24"/>
        </w:rPr>
        <w:t>a student’s</w:t>
      </w:r>
      <w:r w:rsidR="00B432BC" w:rsidRPr="00B730A6">
        <w:rPr>
          <w:szCs w:val="24"/>
        </w:rPr>
        <w:t xml:space="preserve"> </w:t>
      </w:r>
      <w:r w:rsidR="00F73AB1" w:rsidRPr="00B730A6">
        <w:rPr>
          <w:szCs w:val="24"/>
        </w:rPr>
        <w:t>background</w:t>
      </w:r>
      <w:r w:rsidR="00062EAE" w:rsidRPr="00B730A6">
        <w:rPr>
          <w:szCs w:val="24"/>
        </w:rPr>
        <w:t xml:space="preserve">, technology access, </w:t>
      </w:r>
      <w:r w:rsidR="00F73AB1" w:rsidRPr="00B730A6">
        <w:rPr>
          <w:szCs w:val="24"/>
        </w:rPr>
        <w:t>or levels of stress experience</w:t>
      </w:r>
      <w:r w:rsidR="00BA61C2" w:rsidRPr="00B730A6">
        <w:rPr>
          <w:szCs w:val="24"/>
        </w:rPr>
        <w:t>d</w:t>
      </w:r>
      <w:r w:rsidR="00F73AB1" w:rsidRPr="00B730A6">
        <w:rPr>
          <w:szCs w:val="24"/>
        </w:rPr>
        <w:t xml:space="preserve"> </w:t>
      </w:r>
      <w:r w:rsidR="00642D6E" w:rsidRPr="00B730A6">
        <w:rPr>
          <w:szCs w:val="24"/>
        </w:rPr>
        <w:t xml:space="preserve">during the college going years </w:t>
      </w:r>
      <w:r w:rsidR="00F73AB1" w:rsidRPr="00B730A6">
        <w:rPr>
          <w:szCs w:val="24"/>
        </w:rPr>
        <w:t>(</w:t>
      </w:r>
      <w:r w:rsidR="005263CA" w:rsidRPr="00B730A6">
        <w:rPr>
          <w:szCs w:val="24"/>
        </w:rPr>
        <w:t>Xu &amp; Jaggars, 2014</w:t>
      </w:r>
      <w:r w:rsidR="00097173" w:rsidRPr="00B730A6">
        <w:rPr>
          <w:szCs w:val="24"/>
        </w:rPr>
        <w:t>)</w:t>
      </w:r>
      <w:r w:rsidR="00A74AB2" w:rsidRPr="00B730A6">
        <w:rPr>
          <w:szCs w:val="24"/>
        </w:rPr>
        <w:t>.</w:t>
      </w:r>
      <w:r w:rsidR="00F73AB1" w:rsidRPr="00B730A6">
        <w:rPr>
          <w:szCs w:val="24"/>
        </w:rPr>
        <w:t xml:space="preserve"> </w:t>
      </w:r>
    </w:p>
    <w:p w14:paraId="791F38EE" w14:textId="77777777" w:rsidR="003757AE" w:rsidRPr="00B730A6" w:rsidRDefault="003757AE" w:rsidP="00E211AF">
      <w:pPr>
        <w:spacing w:line="480" w:lineRule="auto"/>
        <w:rPr>
          <w:szCs w:val="24"/>
        </w:rPr>
      </w:pPr>
    </w:p>
    <w:p w14:paraId="44485E57" w14:textId="6CF1E47A" w:rsidR="00F73AB1" w:rsidRPr="00B730A6" w:rsidRDefault="00F73AB1" w:rsidP="00E211AF">
      <w:pPr>
        <w:spacing w:line="480" w:lineRule="auto"/>
        <w:rPr>
          <w:szCs w:val="24"/>
        </w:rPr>
      </w:pPr>
      <w:r w:rsidRPr="00B730A6">
        <w:rPr>
          <w:szCs w:val="24"/>
        </w:rPr>
        <w:lastRenderedPageBreak/>
        <w:t>Other factors have been mo</w:t>
      </w:r>
      <w:r w:rsidR="00F05EA5" w:rsidRPr="00B730A6">
        <w:rPr>
          <w:szCs w:val="24"/>
        </w:rPr>
        <w:t>r</w:t>
      </w:r>
      <w:r w:rsidRPr="00B730A6">
        <w:rPr>
          <w:szCs w:val="24"/>
        </w:rPr>
        <w:t>e controversial in their correlation to student success. Females are believed to perform better in online courses when compared to their male counterparts. Studies support this statement across all majors (</w:t>
      </w:r>
      <w:proofErr w:type="spellStart"/>
      <w:r w:rsidRPr="00B730A6">
        <w:rPr>
          <w:szCs w:val="24"/>
        </w:rPr>
        <w:t>Wladis</w:t>
      </w:r>
      <w:proofErr w:type="spellEnd"/>
      <w:r w:rsidR="008C3D29" w:rsidRPr="00B730A6">
        <w:rPr>
          <w:szCs w:val="24"/>
        </w:rPr>
        <w:t xml:space="preserve"> et al.</w:t>
      </w:r>
      <w:r w:rsidRPr="00B730A6">
        <w:rPr>
          <w:szCs w:val="24"/>
        </w:rPr>
        <w:t>, 2015; Xu &amp; Jaggars, 201</w:t>
      </w:r>
      <w:r w:rsidR="008C3D29" w:rsidRPr="00B730A6">
        <w:rPr>
          <w:szCs w:val="24"/>
        </w:rPr>
        <w:t>4</w:t>
      </w:r>
      <w:r w:rsidRPr="00B730A6">
        <w:rPr>
          <w:szCs w:val="24"/>
        </w:rPr>
        <w:t>)</w:t>
      </w:r>
      <w:r w:rsidR="00BA61C2" w:rsidRPr="00B730A6">
        <w:rPr>
          <w:szCs w:val="24"/>
        </w:rPr>
        <w:t>,</w:t>
      </w:r>
      <w:r w:rsidR="00642D6E" w:rsidRPr="00B730A6">
        <w:rPr>
          <w:szCs w:val="24"/>
        </w:rPr>
        <w:t xml:space="preserve"> </w:t>
      </w:r>
      <w:r w:rsidR="00B432BC" w:rsidRPr="00B730A6">
        <w:rPr>
          <w:szCs w:val="24"/>
        </w:rPr>
        <w:t>except for</w:t>
      </w:r>
      <w:r w:rsidR="006826B1" w:rsidRPr="00B730A6">
        <w:rPr>
          <w:szCs w:val="24"/>
        </w:rPr>
        <w:t xml:space="preserve"> one study where data demonstrated that females are more vulnerable to fail</w:t>
      </w:r>
      <w:r w:rsidR="00B432BC" w:rsidRPr="00B730A6">
        <w:rPr>
          <w:szCs w:val="24"/>
        </w:rPr>
        <w:t>ure</w:t>
      </w:r>
      <w:r w:rsidR="006826B1" w:rsidRPr="00B730A6">
        <w:rPr>
          <w:szCs w:val="24"/>
        </w:rPr>
        <w:t xml:space="preserve"> in </w:t>
      </w:r>
      <w:r w:rsidR="00EE49B3" w:rsidRPr="00B730A6">
        <w:rPr>
          <w:szCs w:val="24"/>
        </w:rPr>
        <w:t xml:space="preserve">Science, Technology, Engineering and Math (STEM) </w:t>
      </w:r>
      <w:r w:rsidR="006826B1" w:rsidRPr="00B730A6">
        <w:rPr>
          <w:szCs w:val="24"/>
        </w:rPr>
        <w:t xml:space="preserve">online courses as compared to males </w:t>
      </w:r>
      <w:r w:rsidRPr="00B730A6">
        <w:rPr>
          <w:szCs w:val="24"/>
        </w:rPr>
        <w:t>(</w:t>
      </w:r>
      <w:proofErr w:type="spellStart"/>
      <w:r w:rsidRPr="00B730A6">
        <w:rPr>
          <w:szCs w:val="24"/>
        </w:rPr>
        <w:t>Wladis</w:t>
      </w:r>
      <w:proofErr w:type="spellEnd"/>
      <w:r w:rsidR="008C3D29" w:rsidRPr="00B730A6">
        <w:rPr>
          <w:szCs w:val="24"/>
        </w:rPr>
        <w:t xml:space="preserve"> et al.</w:t>
      </w:r>
      <w:r w:rsidRPr="00B730A6">
        <w:rPr>
          <w:szCs w:val="24"/>
        </w:rPr>
        <w:t xml:space="preserve">, 2015). Similarly, age </w:t>
      </w:r>
      <w:r w:rsidR="00882F98" w:rsidRPr="00B730A6">
        <w:rPr>
          <w:szCs w:val="24"/>
        </w:rPr>
        <w:t xml:space="preserve">is another </w:t>
      </w:r>
      <w:r w:rsidR="00062EAE" w:rsidRPr="00B730A6">
        <w:rPr>
          <w:szCs w:val="24"/>
        </w:rPr>
        <w:t xml:space="preserve">disputed factor.  </w:t>
      </w:r>
      <w:r w:rsidRPr="00B730A6">
        <w:rPr>
          <w:szCs w:val="24"/>
        </w:rPr>
        <w:t>S</w:t>
      </w:r>
      <w:r w:rsidR="006826B1" w:rsidRPr="00B730A6">
        <w:rPr>
          <w:szCs w:val="24"/>
        </w:rPr>
        <w:t xml:space="preserve">ome research indicates that younger students are more adept at using technology and this </w:t>
      </w:r>
      <w:r w:rsidRPr="00B730A6">
        <w:rPr>
          <w:szCs w:val="24"/>
        </w:rPr>
        <w:t xml:space="preserve">puts them at an advantage, therefore allowing them to </w:t>
      </w:r>
      <w:r w:rsidR="006826B1" w:rsidRPr="00B730A6">
        <w:rPr>
          <w:szCs w:val="24"/>
        </w:rPr>
        <w:t xml:space="preserve">outperform </w:t>
      </w:r>
      <w:r w:rsidRPr="00B730A6">
        <w:rPr>
          <w:szCs w:val="24"/>
        </w:rPr>
        <w:t>older students</w:t>
      </w:r>
      <w:r w:rsidR="006826B1" w:rsidRPr="00B730A6">
        <w:rPr>
          <w:szCs w:val="24"/>
        </w:rPr>
        <w:t xml:space="preserve"> in online cour</w:t>
      </w:r>
      <w:r w:rsidR="00882F98" w:rsidRPr="00B730A6">
        <w:rPr>
          <w:szCs w:val="24"/>
        </w:rPr>
        <w:t>s</w:t>
      </w:r>
      <w:r w:rsidR="006826B1" w:rsidRPr="00B730A6">
        <w:rPr>
          <w:szCs w:val="24"/>
        </w:rPr>
        <w:t>ework</w:t>
      </w:r>
      <w:r w:rsidRPr="00B730A6">
        <w:rPr>
          <w:szCs w:val="24"/>
        </w:rPr>
        <w:t xml:space="preserve"> (Henson, 2014; </w:t>
      </w:r>
      <w:proofErr w:type="spellStart"/>
      <w:r w:rsidRPr="00B730A6">
        <w:rPr>
          <w:szCs w:val="24"/>
        </w:rPr>
        <w:t>Wladis</w:t>
      </w:r>
      <w:proofErr w:type="spellEnd"/>
      <w:r w:rsidR="004F4CB7" w:rsidRPr="00B730A6">
        <w:rPr>
          <w:szCs w:val="24"/>
        </w:rPr>
        <w:t xml:space="preserve"> et al.</w:t>
      </w:r>
      <w:r w:rsidRPr="00B730A6">
        <w:rPr>
          <w:szCs w:val="24"/>
        </w:rPr>
        <w:t>, 2015). However, another study reported that older students had a better adaptability to online courses</w:t>
      </w:r>
      <w:r w:rsidR="00F05EA5" w:rsidRPr="00B730A6">
        <w:rPr>
          <w:szCs w:val="24"/>
        </w:rPr>
        <w:t xml:space="preserve"> than younger students</w:t>
      </w:r>
      <w:r w:rsidRPr="00B730A6">
        <w:rPr>
          <w:szCs w:val="24"/>
        </w:rPr>
        <w:t xml:space="preserve"> (Xu &amp; Jaggars, 201</w:t>
      </w:r>
      <w:r w:rsidR="00151F42" w:rsidRPr="00B730A6">
        <w:rPr>
          <w:szCs w:val="24"/>
        </w:rPr>
        <w:t>4</w:t>
      </w:r>
      <w:r w:rsidRPr="00B730A6">
        <w:rPr>
          <w:szCs w:val="24"/>
        </w:rPr>
        <w:t xml:space="preserve">). While online learning has its benefits, </w:t>
      </w:r>
      <w:r w:rsidR="00015952" w:rsidRPr="00B730A6">
        <w:rPr>
          <w:szCs w:val="24"/>
        </w:rPr>
        <w:t>there</w:t>
      </w:r>
      <w:r w:rsidR="006826B1" w:rsidRPr="00B730A6">
        <w:rPr>
          <w:szCs w:val="24"/>
        </w:rPr>
        <w:t xml:space="preserve"> are several factors </w:t>
      </w:r>
      <w:r w:rsidR="00062EAE" w:rsidRPr="00B730A6">
        <w:rPr>
          <w:szCs w:val="24"/>
        </w:rPr>
        <w:t xml:space="preserve">to consider </w:t>
      </w:r>
      <w:r w:rsidR="00F05EA5" w:rsidRPr="00B730A6">
        <w:rPr>
          <w:szCs w:val="24"/>
        </w:rPr>
        <w:t xml:space="preserve">when </w:t>
      </w:r>
      <w:r w:rsidR="00882F98" w:rsidRPr="00B730A6">
        <w:rPr>
          <w:szCs w:val="24"/>
        </w:rPr>
        <w:t xml:space="preserve">trying to understand success factors and </w:t>
      </w:r>
      <w:r w:rsidR="006826B1" w:rsidRPr="00B730A6">
        <w:rPr>
          <w:szCs w:val="24"/>
        </w:rPr>
        <w:t>address</w:t>
      </w:r>
      <w:r w:rsidRPr="00B730A6">
        <w:rPr>
          <w:szCs w:val="24"/>
        </w:rPr>
        <w:t xml:space="preserve"> attrition in online courses. </w:t>
      </w:r>
    </w:p>
    <w:p w14:paraId="79971341" w14:textId="77777777" w:rsidR="00F73AB1" w:rsidRPr="00B730A6" w:rsidRDefault="00934A0A" w:rsidP="00E211AF">
      <w:pPr>
        <w:spacing w:line="480" w:lineRule="auto"/>
        <w:rPr>
          <w:szCs w:val="24"/>
        </w:rPr>
      </w:pPr>
      <w:r w:rsidRPr="00B730A6">
        <w:rPr>
          <w:szCs w:val="24"/>
        </w:rPr>
        <w:t xml:space="preserve">Hispanic Students and Online Learning </w:t>
      </w:r>
    </w:p>
    <w:p w14:paraId="7C78A1D4" w14:textId="07DCB245" w:rsidR="00A10F64" w:rsidRPr="00B730A6" w:rsidRDefault="00B16383" w:rsidP="00E211AF">
      <w:pPr>
        <w:spacing w:line="480" w:lineRule="auto"/>
        <w:rPr>
          <w:szCs w:val="24"/>
        </w:rPr>
      </w:pPr>
      <w:r w:rsidRPr="00B730A6">
        <w:rPr>
          <w:szCs w:val="24"/>
        </w:rPr>
        <w:br/>
      </w:r>
      <w:r w:rsidR="00A10F64" w:rsidRPr="00B730A6">
        <w:rPr>
          <w:szCs w:val="24"/>
        </w:rPr>
        <w:t xml:space="preserve">By and large, higher education institutions may take for granted that Hispanic students </w:t>
      </w:r>
      <w:r w:rsidR="00F929E5" w:rsidRPr="00B730A6">
        <w:rPr>
          <w:szCs w:val="24"/>
        </w:rPr>
        <w:t>would</w:t>
      </w:r>
      <w:r w:rsidR="00666447" w:rsidRPr="00B730A6">
        <w:rPr>
          <w:szCs w:val="24"/>
        </w:rPr>
        <w:t xml:space="preserve"> academically thrive in an online environment. </w:t>
      </w:r>
      <w:r w:rsidR="00A10F64" w:rsidRPr="00B730A6">
        <w:rPr>
          <w:szCs w:val="24"/>
        </w:rPr>
        <w:t>With a few training modules</w:t>
      </w:r>
      <w:r w:rsidR="00666447" w:rsidRPr="00B730A6">
        <w:rPr>
          <w:szCs w:val="24"/>
        </w:rPr>
        <w:t xml:space="preserve"> on how to navigate the learning management system</w:t>
      </w:r>
      <w:r w:rsidR="00A10F64" w:rsidRPr="00B730A6">
        <w:rPr>
          <w:szCs w:val="24"/>
        </w:rPr>
        <w:t xml:space="preserve">, most institutions have launched Hispanic </w:t>
      </w:r>
      <w:r w:rsidR="00882F98" w:rsidRPr="00B730A6">
        <w:rPr>
          <w:szCs w:val="24"/>
        </w:rPr>
        <w:t xml:space="preserve">college </w:t>
      </w:r>
      <w:r w:rsidR="00A10F64" w:rsidRPr="00B730A6">
        <w:rPr>
          <w:szCs w:val="24"/>
        </w:rPr>
        <w:t xml:space="preserve">students into the world of e-learning and expect </w:t>
      </w:r>
      <w:r w:rsidR="00882F98" w:rsidRPr="00B730A6">
        <w:rPr>
          <w:szCs w:val="24"/>
        </w:rPr>
        <w:t xml:space="preserve">success. </w:t>
      </w:r>
      <w:r w:rsidR="00A10F64" w:rsidRPr="00B730A6">
        <w:rPr>
          <w:szCs w:val="24"/>
        </w:rPr>
        <w:t>This popul</w:t>
      </w:r>
      <w:r w:rsidR="005C2D62" w:rsidRPr="00B730A6">
        <w:rPr>
          <w:szCs w:val="24"/>
        </w:rPr>
        <w:t xml:space="preserve">ation, however, has characteristics </w:t>
      </w:r>
      <w:r w:rsidR="00A10F64" w:rsidRPr="00B730A6">
        <w:rPr>
          <w:szCs w:val="24"/>
        </w:rPr>
        <w:t xml:space="preserve">that may </w:t>
      </w:r>
      <w:r w:rsidR="00F929E5" w:rsidRPr="00B730A6">
        <w:rPr>
          <w:szCs w:val="24"/>
        </w:rPr>
        <w:t>affect</w:t>
      </w:r>
      <w:r w:rsidR="00A10F64" w:rsidRPr="00B730A6">
        <w:rPr>
          <w:szCs w:val="24"/>
        </w:rPr>
        <w:t xml:space="preserve"> the effectiveness of online learning. Many are immigrants or </w:t>
      </w:r>
      <w:proofErr w:type="gramStart"/>
      <w:r w:rsidR="00A10F64" w:rsidRPr="00B730A6">
        <w:rPr>
          <w:szCs w:val="24"/>
        </w:rPr>
        <w:t>first generation</w:t>
      </w:r>
      <w:proofErr w:type="gramEnd"/>
      <w:r w:rsidR="00A10F64" w:rsidRPr="00B730A6">
        <w:rPr>
          <w:szCs w:val="24"/>
        </w:rPr>
        <w:t xml:space="preserve"> children of immigrants who have only experienced technology </w:t>
      </w:r>
      <w:r w:rsidR="005847C8" w:rsidRPr="00B730A6">
        <w:rPr>
          <w:szCs w:val="24"/>
        </w:rPr>
        <w:t xml:space="preserve">in a recreational context (i.e., </w:t>
      </w:r>
      <w:r w:rsidR="00A10F64" w:rsidRPr="00B730A6">
        <w:rPr>
          <w:szCs w:val="24"/>
        </w:rPr>
        <w:t xml:space="preserve">cell phones, video games, web browsing). </w:t>
      </w:r>
      <w:r w:rsidR="007D2B70" w:rsidRPr="00B730A6">
        <w:rPr>
          <w:szCs w:val="24"/>
        </w:rPr>
        <w:t xml:space="preserve">Skills developed and </w:t>
      </w:r>
      <w:r w:rsidR="00A10F64" w:rsidRPr="00B730A6">
        <w:rPr>
          <w:szCs w:val="24"/>
        </w:rPr>
        <w:t xml:space="preserve">utilized during </w:t>
      </w:r>
      <w:r w:rsidR="007D2B70" w:rsidRPr="00B730A6">
        <w:rPr>
          <w:szCs w:val="24"/>
        </w:rPr>
        <w:t xml:space="preserve">the use of </w:t>
      </w:r>
      <w:r w:rsidR="00A10F64" w:rsidRPr="00B730A6">
        <w:rPr>
          <w:szCs w:val="24"/>
        </w:rPr>
        <w:t>recreational online media may not transfer effectively into the online learning environment</w:t>
      </w:r>
      <w:r w:rsidR="007D2B70" w:rsidRPr="00B730A6">
        <w:rPr>
          <w:szCs w:val="24"/>
        </w:rPr>
        <w:t xml:space="preserve">. </w:t>
      </w:r>
      <w:r w:rsidR="00A10F64" w:rsidRPr="00B730A6">
        <w:rPr>
          <w:szCs w:val="24"/>
        </w:rPr>
        <w:t>Learning for this population has been in the traditional classroom setting,</w:t>
      </w:r>
      <w:r w:rsidR="007D2B70" w:rsidRPr="00B730A6">
        <w:rPr>
          <w:szCs w:val="24"/>
        </w:rPr>
        <w:t xml:space="preserve"> which they prefer,</w:t>
      </w:r>
      <w:r w:rsidR="00A10F64" w:rsidRPr="00B730A6">
        <w:rPr>
          <w:szCs w:val="24"/>
        </w:rPr>
        <w:t xml:space="preserve"> w</w:t>
      </w:r>
      <w:r w:rsidR="007D2B70" w:rsidRPr="00B730A6">
        <w:rPr>
          <w:szCs w:val="24"/>
        </w:rPr>
        <w:t xml:space="preserve">here they can share their </w:t>
      </w:r>
      <w:r w:rsidR="005C2D62" w:rsidRPr="00B730A6">
        <w:rPr>
          <w:szCs w:val="24"/>
        </w:rPr>
        <w:t xml:space="preserve">life </w:t>
      </w:r>
      <w:r w:rsidR="007D2B70" w:rsidRPr="00B730A6">
        <w:rPr>
          <w:szCs w:val="24"/>
        </w:rPr>
        <w:t xml:space="preserve">experiences through lively discussions that connect course content to </w:t>
      </w:r>
      <w:r w:rsidR="009A20E1" w:rsidRPr="00B730A6">
        <w:rPr>
          <w:szCs w:val="24"/>
        </w:rPr>
        <w:t xml:space="preserve">employment, </w:t>
      </w:r>
      <w:r w:rsidR="002E6F63" w:rsidRPr="00B730A6">
        <w:rPr>
          <w:szCs w:val="24"/>
        </w:rPr>
        <w:lastRenderedPageBreak/>
        <w:t>participate in group projects, and complete assignments</w:t>
      </w:r>
      <w:r w:rsidR="007D2B70" w:rsidRPr="00B730A6">
        <w:rPr>
          <w:szCs w:val="24"/>
        </w:rPr>
        <w:t xml:space="preserve"> </w:t>
      </w:r>
      <w:r w:rsidR="00015952" w:rsidRPr="00B730A6">
        <w:rPr>
          <w:szCs w:val="24"/>
        </w:rPr>
        <w:t xml:space="preserve">with peers </w:t>
      </w:r>
      <w:r w:rsidR="00112A16" w:rsidRPr="00B730A6">
        <w:rPr>
          <w:szCs w:val="24"/>
        </w:rPr>
        <w:t>(</w:t>
      </w:r>
      <w:r w:rsidR="007E4677" w:rsidRPr="00B730A6">
        <w:rPr>
          <w:szCs w:val="24"/>
        </w:rPr>
        <w:t xml:space="preserve">Van </w:t>
      </w:r>
      <w:proofErr w:type="spellStart"/>
      <w:r w:rsidR="00112A16" w:rsidRPr="00B730A6">
        <w:rPr>
          <w:szCs w:val="24"/>
        </w:rPr>
        <w:t>Doorn</w:t>
      </w:r>
      <w:proofErr w:type="spellEnd"/>
      <w:r w:rsidR="00112A16" w:rsidRPr="00B730A6">
        <w:rPr>
          <w:szCs w:val="24"/>
        </w:rPr>
        <w:t xml:space="preserve"> &amp;</w:t>
      </w:r>
      <w:r w:rsidR="007E4677" w:rsidRPr="00B730A6">
        <w:rPr>
          <w:szCs w:val="24"/>
        </w:rPr>
        <w:t xml:space="preserve"> Van</w:t>
      </w:r>
      <w:r w:rsidR="00112A16" w:rsidRPr="00B730A6">
        <w:rPr>
          <w:szCs w:val="24"/>
        </w:rPr>
        <w:t xml:space="preserve"> </w:t>
      </w:r>
      <w:proofErr w:type="spellStart"/>
      <w:r w:rsidR="00112A16" w:rsidRPr="00B730A6">
        <w:rPr>
          <w:szCs w:val="24"/>
        </w:rPr>
        <w:t>Doorn</w:t>
      </w:r>
      <w:proofErr w:type="spellEnd"/>
      <w:r w:rsidR="00112A16" w:rsidRPr="00B730A6">
        <w:rPr>
          <w:szCs w:val="24"/>
        </w:rPr>
        <w:t>, 2014)</w:t>
      </w:r>
      <w:r w:rsidR="00A10F64" w:rsidRPr="00B730A6">
        <w:rPr>
          <w:szCs w:val="24"/>
        </w:rPr>
        <w:t xml:space="preserve">. </w:t>
      </w:r>
      <w:r w:rsidR="00862059" w:rsidRPr="00B730A6">
        <w:rPr>
          <w:szCs w:val="24"/>
        </w:rPr>
        <w:t xml:space="preserve">Findings from one </w:t>
      </w:r>
      <w:r w:rsidR="00105551" w:rsidRPr="00B730A6">
        <w:rPr>
          <w:szCs w:val="24"/>
        </w:rPr>
        <w:t xml:space="preserve">study found that time management, </w:t>
      </w:r>
      <w:r w:rsidR="006B1D34" w:rsidRPr="00B730A6">
        <w:rPr>
          <w:szCs w:val="24"/>
        </w:rPr>
        <w:t>self-confidence</w:t>
      </w:r>
      <w:r w:rsidR="00105551" w:rsidRPr="00B730A6">
        <w:rPr>
          <w:szCs w:val="24"/>
        </w:rPr>
        <w:t xml:space="preserve"> in </w:t>
      </w:r>
      <w:r w:rsidR="00882F98" w:rsidRPr="00B730A6">
        <w:rPr>
          <w:szCs w:val="24"/>
        </w:rPr>
        <w:t>t</w:t>
      </w:r>
      <w:r w:rsidR="00105551" w:rsidRPr="00B730A6">
        <w:rPr>
          <w:szCs w:val="24"/>
        </w:rPr>
        <w:t xml:space="preserve">echnology skills, and </w:t>
      </w:r>
      <w:r w:rsidR="00862059" w:rsidRPr="00B730A6">
        <w:rPr>
          <w:szCs w:val="24"/>
        </w:rPr>
        <w:t>independent learning were s</w:t>
      </w:r>
      <w:r w:rsidR="00105551" w:rsidRPr="00B730A6">
        <w:rPr>
          <w:szCs w:val="24"/>
        </w:rPr>
        <w:t>ignificant</w:t>
      </w:r>
      <w:r w:rsidR="00862059" w:rsidRPr="00B730A6">
        <w:rPr>
          <w:szCs w:val="24"/>
        </w:rPr>
        <w:t xml:space="preserve">ly linked to </w:t>
      </w:r>
      <w:r w:rsidR="00105551" w:rsidRPr="00B730A6">
        <w:rPr>
          <w:szCs w:val="24"/>
        </w:rPr>
        <w:t xml:space="preserve">variables in Hispanic student online course success (Johnson &amp; </w:t>
      </w:r>
      <w:proofErr w:type="spellStart"/>
      <w:r w:rsidR="00E8117A" w:rsidRPr="00B730A6">
        <w:rPr>
          <w:szCs w:val="24"/>
        </w:rPr>
        <w:t>G</w:t>
      </w:r>
      <w:r w:rsidR="00105551" w:rsidRPr="00B730A6">
        <w:rPr>
          <w:szCs w:val="24"/>
        </w:rPr>
        <w:t>aly</w:t>
      </w:r>
      <w:proofErr w:type="spellEnd"/>
      <w:r w:rsidR="00105551" w:rsidRPr="00B730A6">
        <w:rPr>
          <w:szCs w:val="24"/>
        </w:rPr>
        <w:t xml:space="preserve">, 2013).  </w:t>
      </w:r>
      <w:r w:rsidR="006B1D34" w:rsidRPr="00B730A6">
        <w:rPr>
          <w:szCs w:val="24"/>
        </w:rPr>
        <w:t xml:space="preserve">From a cultural perspective, </w:t>
      </w:r>
      <w:r w:rsidR="00A10F64" w:rsidRPr="00B730A6">
        <w:rPr>
          <w:szCs w:val="24"/>
        </w:rPr>
        <w:t xml:space="preserve">Hispanic students seek out mentoring experiences with </w:t>
      </w:r>
      <w:r w:rsidR="0089405B" w:rsidRPr="00B730A6">
        <w:rPr>
          <w:szCs w:val="24"/>
        </w:rPr>
        <w:t xml:space="preserve">faculty; </w:t>
      </w:r>
      <w:r w:rsidR="00E8117A" w:rsidRPr="00B730A6">
        <w:rPr>
          <w:szCs w:val="24"/>
        </w:rPr>
        <w:t xml:space="preserve">they develop relationships with people on campus </w:t>
      </w:r>
      <w:r w:rsidR="005C2D62" w:rsidRPr="00B730A6">
        <w:rPr>
          <w:szCs w:val="24"/>
        </w:rPr>
        <w:t xml:space="preserve">that aid them in accessing </w:t>
      </w:r>
      <w:r w:rsidR="00E8117A" w:rsidRPr="00B730A6">
        <w:rPr>
          <w:szCs w:val="24"/>
        </w:rPr>
        <w:t>resources and cultivate their funds of knowledge (</w:t>
      </w:r>
      <w:proofErr w:type="spellStart"/>
      <w:r w:rsidR="00E8117A" w:rsidRPr="00B730A6">
        <w:rPr>
          <w:szCs w:val="24"/>
        </w:rPr>
        <w:t>Arbelo</w:t>
      </w:r>
      <w:proofErr w:type="spellEnd"/>
      <w:r w:rsidR="00E8117A" w:rsidRPr="00B730A6">
        <w:rPr>
          <w:szCs w:val="24"/>
        </w:rPr>
        <w:t xml:space="preserve">-Marrero &amp; </w:t>
      </w:r>
      <w:proofErr w:type="spellStart"/>
      <w:r w:rsidR="00E8117A" w:rsidRPr="00B730A6">
        <w:rPr>
          <w:szCs w:val="24"/>
        </w:rPr>
        <w:t>Milacci</w:t>
      </w:r>
      <w:proofErr w:type="spellEnd"/>
      <w:r w:rsidR="00E8117A" w:rsidRPr="00B730A6">
        <w:rPr>
          <w:szCs w:val="24"/>
        </w:rPr>
        <w:t>, 2016</w:t>
      </w:r>
      <w:r w:rsidR="0063349B" w:rsidRPr="00B730A6">
        <w:rPr>
          <w:szCs w:val="24"/>
        </w:rPr>
        <w:t xml:space="preserve">; </w:t>
      </w:r>
      <w:r w:rsidR="0089405B" w:rsidRPr="00B730A6">
        <w:rPr>
          <w:szCs w:val="24"/>
        </w:rPr>
        <w:t xml:space="preserve">Castellanos, Gloria, Besson, &amp; Harvey, 2016; Schwartz, </w:t>
      </w:r>
      <w:proofErr w:type="spellStart"/>
      <w:r w:rsidR="0089405B" w:rsidRPr="00B730A6">
        <w:rPr>
          <w:szCs w:val="24"/>
        </w:rPr>
        <w:t>Kanchewa</w:t>
      </w:r>
      <w:proofErr w:type="spellEnd"/>
      <w:r w:rsidR="0089405B" w:rsidRPr="00B730A6">
        <w:rPr>
          <w:szCs w:val="24"/>
        </w:rPr>
        <w:t>, Rhodes, Cutler, &amp; Cunningham, 2016)</w:t>
      </w:r>
      <w:r w:rsidR="00862059" w:rsidRPr="00B730A6">
        <w:rPr>
          <w:szCs w:val="24"/>
        </w:rPr>
        <w:t xml:space="preserve">.  Relationships are not easily transferable to an online </w:t>
      </w:r>
      <w:r w:rsidR="00F929E5" w:rsidRPr="00B730A6">
        <w:rPr>
          <w:szCs w:val="24"/>
        </w:rPr>
        <w:t>environment;</w:t>
      </w:r>
      <w:r w:rsidR="00326D8A" w:rsidRPr="00B730A6">
        <w:rPr>
          <w:szCs w:val="24"/>
        </w:rPr>
        <w:t xml:space="preserve"> some students may experience isolation and discouragement</w:t>
      </w:r>
      <w:r w:rsidR="00862059" w:rsidRPr="00B730A6">
        <w:rPr>
          <w:szCs w:val="24"/>
        </w:rPr>
        <w:t xml:space="preserve"> (Mahoney, 2009).  </w:t>
      </w:r>
      <w:r w:rsidR="00666447" w:rsidRPr="00B730A6">
        <w:rPr>
          <w:szCs w:val="24"/>
        </w:rPr>
        <w:t xml:space="preserve">For first generation or immigrant college students, </w:t>
      </w:r>
      <w:r w:rsidR="00A10F64" w:rsidRPr="00B730A6">
        <w:rPr>
          <w:szCs w:val="24"/>
        </w:rPr>
        <w:t xml:space="preserve">language barriers, </w:t>
      </w:r>
      <w:r w:rsidR="00666447" w:rsidRPr="00B730A6">
        <w:rPr>
          <w:szCs w:val="24"/>
        </w:rPr>
        <w:t>l</w:t>
      </w:r>
      <w:r w:rsidR="00A10F64" w:rsidRPr="00B730A6">
        <w:rPr>
          <w:szCs w:val="24"/>
        </w:rPr>
        <w:t xml:space="preserve">ack of </w:t>
      </w:r>
      <w:r w:rsidR="00666447" w:rsidRPr="00B730A6">
        <w:rPr>
          <w:szCs w:val="24"/>
        </w:rPr>
        <w:t xml:space="preserve">English writing </w:t>
      </w:r>
      <w:r w:rsidR="006B1D34" w:rsidRPr="00B730A6">
        <w:rPr>
          <w:szCs w:val="24"/>
        </w:rPr>
        <w:t>proficiency,</w:t>
      </w:r>
      <w:r w:rsidR="00666447" w:rsidRPr="00B730A6">
        <w:rPr>
          <w:szCs w:val="24"/>
        </w:rPr>
        <w:t xml:space="preserve"> </w:t>
      </w:r>
      <w:r w:rsidR="00A10F64" w:rsidRPr="00B730A6">
        <w:rPr>
          <w:szCs w:val="24"/>
        </w:rPr>
        <w:t xml:space="preserve">and knowledge about the United States </w:t>
      </w:r>
      <w:r w:rsidR="006B1D34" w:rsidRPr="00B730A6">
        <w:rPr>
          <w:szCs w:val="24"/>
        </w:rPr>
        <w:t xml:space="preserve">educational </w:t>
      </w:r>
      <w:r w:rsidR="00A10F64" w:rsidRPr="00B730A6">
        <w:rPr>
          <w:szCs w:val="24"/>
        </w:rPr>
        <w:t xml:space="preserve">cultural norms may be a deterrent </w:t>
      </w:r>
      <w:r w:rsidR="00666447" w:rsidRPr="00B730A6">
        <w:rPr>
          <w:szCs w:val="24"/>
        </w:rPr>
        <w:t>to their success in an online environment. Further</w:t>
      </w:r>
      <w:r w:rsidR="00A10F64" w:rsidRPr="00B730A6">
        <w:rPr>
          <w:szCs w:val="24"/>
        </w:rPr>
        <w:t xml:space="preserve">, individuals in this population </w:t>
      </w:r>
      <w:r w:rsidR="00666447" w:rsidRPr="00B730A6">
        <w:rPr>
          <w:szCs w:val="24"/>
        </w:rPr>
        <w:t xml:space="preserve">may </w:t>
      </w:r>
      <w:r w:rsidR="00A10F64" w:rsidRPr="00B730A6">
        <w:rPr>
          <w:szCs w:val="24"/>
        </w:rPr>
        <w:t xml:space="preserve">struggle with managing </w:t>
      </w:r>
      <w:r w:rsidR="005C2D62" w:rsidRPr="00B730A6">
        <w:rPr>
          <w:szCs w:val="24"/>
        </w:rPr>
        <w:t>f</w:t>
      </w:r>
      <w:r w:rsidR="00A10F64" w:rsidRPr="00B730A6">
        <w:rPr>
          <w:szCs w:val="24"/>
        </w:rPr>
        <w:t xml:space="preserve">amily households and financial commitments. Learning how to navigate an online educational environment without </w:t>
      </w:r>
      <w:r w:rsidR="006B1D34" w:rsidRPr="00B730A6">
        <w:rPr>
          <w:szCs w:val="24"/>
        </w:rPr>
        <w:t>face-to-face</w:t>
      </w:r>
      <w:r w:rsidR="00A10F64" w:rsidRPr="00B730A6">
        <w:rPr>
          <w:szCs w:val="24"/>
        </w:rPr>
        <w:t xml:space="preserve"> interaction or live mentoring opportunities may make seeking a degree in higher education their last priority</w:t>
      </w:r>
      <w:r w:rsidR="00666447" w:rsidRPr="00B730A6">
        <w:rPr>
          <w:szCs w:val="24"/>
        </w:rPr>
        <w:t xml:space="preserve"> (</w:t>
      </w:r>
      <w:proofErr w:type="spellStart"/>
      <w:r w:rsidR="00666447" w:rsidRPr="00B730A6">
        <w:rPr>
          <w:szCs w:val="24"/>
        </w:rPr>
        <w:t>Beyrer</w:t>
      </w:r>
      <w:proofErr w:type="spellEnd"/>
      <w:r w:rsidR="00666447" w:rsidRPr="00B730A6">
        <w:rPr>
          <w:szCs w:val="24"/>
        </w:rPr>
        <w:t>, 2010)</w:t>
      </w:r>
      <w:r w:rsidR="00A10F64" w:rsidRPr="00B730A6">
        <w:rPr>
          <w:szCs w:val="24"/>
        </w:rPr>
        <w:t>.</w:t>
      </w:r>
    </w:p>
    <w:p w14:paraId="3AE5497D" w14:textId="77777777" w:rsidR="00760B3E" w:rsidRPr="00B730A6" w:rsidRDefault="00760B3E" w:rsidP="00462EFD">
      <w:pPr>
        <w:spacing w:line="480" w:lineRule="auto"/>
      </w:pPr>
    </w:p>
    <w:p w14:paraId="6DD3F859" w14:textId="672D8CA8" w:rsidR="00A10F64" w:rsidRPr="00B730A6" w:rsidRDefault="00A10F64" w:rsidP="00462EFD">
      <w:pPr>
        <w:spacing w:line="480" w:lineRule="auto"/>
        <w:rPr>
          <w:b/>
          <w:bCs/>
        </w:rPr>
      </w:pPr>
      <w:r w:rsidRPr="00B730A6">
        <w:rPr>
          <w:b/>
          <w:bCs/>
        </w:rPr>
        <w:t>Problem Statement</w:t>
      </w:r>
    </w:p>
    <w:p w14:paraId="5669F68A" w14:textId="77777777" w:rsidR="008B161F" w:rsidRPr="00B730A6" w:rsidRDefault="008B161F" w:rsidP="00462EFD">
      <w:pPr>
        <w:spacing w:line="480" w:lineRule="auto"/>
      </w:pPr>
    </w:p>
    <w:p w14:paraId="1A5619A0" w14:textId="5C6F8981" w:rsidR="00A10F64" w:rsidRPr="00B730A6" w:rsidRDefault="00A10F64" w:rsidP="00E211AF">
      <w:pPr>
        <w:spacing w:line="480" w:lineRule="auto"/>
        <w:rPr>
          <w:szCs w:val="24"/>
        </w:rPr>
      </w:pPr>
      <w:r w:rsidRPr="00B730A6">
        <w:rPr>
          <w:szCs w:val="24"/>
        </w:rPr>
        <w:t>While online learning has emerged as an important aspect of higher education and enrollment in online education has increased by almost 30% over the past five years, attrition rates for online courses is on average about 35% in the United States (Allen &amp; Seaman, 201</w:t>
      </w:r>
      <w:r w:rsidR="004F4CB7" w:rsidRPr="00B730A6">
        <w:rPr>
          <w:szCs w:val="24"/>
        </w:rPr>
        <w:t>5</w:t>
      </w:r>
      <w:r w:rsidRPr="00B730A6">
        <w:rPr>
          <w:szCs w:val="24"/>
        </w:rPr>
        <w:t xml:space="preserve">; </w:t>
      </w:r>
      <w:proofErr w:type="spellStart"/>
      <w:r w:rsidRPr="00B730A6">
        <w:rPr>
          <w:szCs w:val="24"/>
        </w:rPr>
        <w:t>Hachey</w:t>
      </w:r>
      <w:proofErr w:type="spellEnd"/>
      <w:r w:rsidRPr="00B730A6">
        <w:rPr>
          <w:szCs w:val="24"/>
        </w:rPr>
        <w:t xml:space="preserve">, </w:t>
      </w:r>
      <w:proofErr w:type="spellStart"/>
      <w:r w:rsidRPr="00B730A6">
        <w:rPr>
          <w:szCs w:val="24"/>
        </w:rPr>
        <w:t>Wladis</w:t>
      </w:r>
      <w:proofErr w:type="spellEnd"/>
      <w:r w:rsidRPr="00B730A6">
        <w:rPr>
          <w:szCs w:val="24"/>
        </w:rPr>
        <w:t xml:space="preserve">, &amp; Conway, 2013; </w:t>
      </w:r>
      <w:r w:rsidR="00A354D3" w:rsidRPr="00B730A6">
        <w:rPr>
          <w:szCs w:val="24"/>
        </w:rPr>
        <w:t>Xu &amp; J</w:t>
      </w:r>
      <w:r w:rsidRPr="00B730A6">
        <w:rPr>
          <w:szCs w:val="24"/>
        </w:rPr>
        <w:t>agg</w:t>
      </w:r>
      <w:r w:rsidR="004F4CB7" w:rsidRPr="00B730A6">
        <w:rPr>
          <w:szCs w:val="24"/>
        </w:rPr>
        <w:t>a</w:t>
      </w:r>
      <w:r w:rsidRPr="00B730A6">
        <w:rPr>
          <w:szCs w:val="24"/>
        </w:rPr>
        <w:t>rs</w:t>
      </w:r>
      <w:r w:rsidR="00A354D3" w:rsidRPr="00B730A6">
        <w:rPr>
          <w:szCs w:val="24"/>
        </w:rPr>
        <w:t xml:space="preserve">, </w:t>
      </w:r>
      <w:r w:rsidRPr="00B730A6">
        <w:rPr>
          <w:szCs w:val="24"/>
        </w:rPr>
        <w:t>201</w:t>
      </w:r>
      <w:r w:rsidR="005263CA" w:rsidRPr="00B730A6">
        <w:rPr>
          <w:szCs w:val="24"/>
        </w:rPr>
        <w:t>1</w:t>
      </w:r>
      <w:r w:rsidR="004F4CB7" w:rsidRPr="00B730A6">
        <w:rPr>
          <w:szCs w:val="24"/>
        </w:rPr>
        <w:t>)</w:t>
      </w:r>
      <w:r w:rsidRPr="00B730A6">
        <w:rPr>
          <w:szCs w:val="24"/>
        </w:rPr>
        <w:t>. It is obvious that online learning will impact degree completion</w:t>
      </w:r>
      <w:r w:rsidR="00BA3076" w:rsidRPr="00B730A6">
        <w:rPr>
          <w:szCs w:val="24"/>
        </w:rPr>
        <w:t xml:space="preserve"> as colleges and universities add online learning to their curricular models</w:t>
      </w:r>
      <w:r w:rsidRPr="00B730A6">
        <w:rPr>
          <w:szCs w:val="24"/>
        </w:rPr>
        <w:t xml:space="preserve">. With </w:t>
      </w:r>
      <w:r w:rsidRPr="00B730A6">
        <w:rPr>
          <w:szCs w:val="24"/>
        </w:rPr>
        <w:lastRenderedPageBreak/>
        <w:t xml:space="preserve">Hispanic students </w:t>
      </w:r>
      <w:r w:rsidR="00BA3076" w:rsidRPr="00B730A6">
        <w:rPr>
          <w:szCs w:val="24"/>
        </w:rPr>
        <w:t>lagging</w:t>
      </w:r>
      <w:r w:rsidRPr="00B730A6">
        <w:rPr>
          <w:szCs w:val="24"/>
        </w:rPr>
        <w:t xml:space="preserve"> in degree completion, it is imperative to understand factors of success for online learning </w:t>
      </w:r>
      <w:proofErr w:type="gramStart"/>
      <w:r w:rsidRPr="00B730A6">
        <w:rPr>
          <w:szCs w:val="24"/>
        </w:rPr>
        <w:t>in order to</w:t>
      </w:r>
      <w:proofErr w:type="gramEnd"/>
      <w:r w:rsidRPr="00B730A6">
        <w:rPr>
          <w:szCs w:val="24"/>
        </w:rPr>
        <w:t xml:space="preserve"> adopt </w:t>
      </w:r>
      <w:r w:rsidR="006B1D34" w:rsidRPr="00B730A6">
        <w:rPr>
          <w:szCs w:val="24"/>
        </w:rPr>
        <w:t xml:space="preserve">practices </w:t>
      </w:r>
      <w:r w:rsidRPr="00B730A6">
        <w:rPr>
          <w:szCs w:val="24"/>
        </w:rPr>
        <w:t>and models that work well for these students</w:t>
      </w:r>
      <w:r w:rsidR="00A41283" w:rsidRPr="00B730A6">
        <w:rPr>
          <w:szCs w:val="24"/>
        </w:rPr>
        <w:t>. T</w:t>
      </w:r>
      <w:r w:rsidRPr="00B730A6">
        <w:rPr>
          <w:szCs w:val="24"/>
        </w:rPr>
        <w:t xml:space="preserve">he purpose of this study </w:t>
      </w:r>
      <w:r w:rsidR="00516A84" w:rsidRPr="00B730A6">
        <w:rPr>
          <w:szCs w:val="24"/>
        </w:rPr>
        <w:t xml:space="preserve">was </w:t>
      </w:r>
      <w:r w:rsidRPr="00B730A6">
        <w:rPr>
          <w:szCs w:val="24"/>
        </w:rPr>
        <w:t xml:space="preserve">to understand </w:t>
      </w:r>
      <w:r w:rsidR="00516A84" w:rsidRPr="00B730A6">
        <w:rPr>
          <w:szCs w:val="24"/>
        </w:rPr>
        <w:t xml:space="preserve">post-traditional </w:t>
      </w:r>
      <w:r w:rsidR="000C43BC" w:rsidRPr="00B730A6">
        <w:rPr>
          <w:szCs w:val="24"/>
        </w:rPr>
        <w:t xml:space="preserve">Hispanic student </w:t>
      </w:r>
      <w:r w:rsidR="00516A84" w:rsidRPr="00B730A6">
        <w:rPr>
          <w:szCs w:val="24"/>
        </w:rPr>
        <w:t xml:space="preserve">perceptions about </w:t>
      </w:r>
      <w:r w:rsidR="000C43BC" w:rsidRPr="00B730A6">
        <w:rPr>
          <w:szCs w:val="24"/>
        </w:rPr>
        <w:t xml:space="preserve">online learning </w:t>
      </w:r>
      <w:r w:rsidR="004F7824" w:rsidRPr="00B730A6">
        <w:rPr>
          <w:szCs w:val="24"/>
        </w:rPr>
        <w:t xml:space="preserve">and </w:t>
      </w:r>
      <w:r w:rsidR="00BB7757" w:rsidRPr="00B730A6">
        <w:rPr>
          <w:szCs w:val="24"/>
        </w:rPr>
        <w:t xml:space="preserve">to </w:t>
      </w:r>
      <w:r w:rsidR="000C43BC" w:rsidRPr="00B730A6">
        <w:rPr>
          <w:szCs w:val="24"/>
        </w:rPr>
        <w:t>what they</w:t>
      </w:r>
      <w:r w:rsidRPr="00B730A6">
        <w:rPr>
          <w:szCs w:val="24"/>
        </w:rPr>
        <w:t xml:space="preserve"> attribute their success</w:t>
      </w:r>
      <w:r w:rsidR="00516A84" w:rsidRPr="00B730A6">
        <w:rPr>
          <w:szCs w:val="24"/>
        </w:rPr>
        <w:t xml:space="preserve"> in an online learning context</w:t>
      </w:r>
      <w:r w:rsidR="000C43BC" w:rsidRPr="00B730A6">
        <w:rPr>
          <w:szCs w:val="24"/>
        </w:rPr>
        <w:t xml:space="preserve">.  </w:t>
      </w:r>
      <w:r w:rsidR="00D16568" w:rsidRPr="00B730A6">
        <w:rPr>
          <w:szCs w:val="24"/>
        </w:rPr>
        <w:t xml:space="preserve">Using </w:t>
      </w:r>
      <w:r w:rsidR="00516A84" w:rsidRPr="00B730A6">
        <w:rPr>
          <w:szCs w:val="24"/>
        </w:rPr>
        <w:t>survey and interviews, data was collected from a</w:t>
      </w:r>
      <w:r w:rsidR="005C2D62" w:rsidRPr="00B730A6">
        <w:rPr>
          <w:szCs w:val="24"/>
        </w:rPr>
        <w:t xml:space="preserve"> larger sample population</w:t>
      </w:r>
      <w:r w:rsidR="00BA3076" w:rsidRPr="00B730A6">
        <w:rPr>
          <w:szCs w:val="24"/>
        </w:rPr>
        <w:t xml:space="preserve"> </w:t>
      </w:r>
      <w:r w:rsidR="00BA3076" w:rsidRPr="00B730A6">
        <w:rPr>
          <w:i/>
          <w:szCs w:val="24"/>
        </w:rPr>
        <w:t>n</w:t>
      </w:r>
      <w:r w:rsidR="00BA3076" w:rsidRPr="00B730A6">
        <w:rPr>
          <w:szCs w:val="24"/>
        </w:rPr>
        <w:t xml:space="preserve"> = 104</w:t>
      </w:r>
      <w:r w:rsidR="00516A84" w:rsidRPr="00B730A6">
        <w:rPr>
          <w:szCs w:val="24"/>
        </w:rPr>
        <w:t xml:space="preserve"> (survey)</w:t>
      </w:r>
      <w:r w:rsidR="000E2902" w:rsidRPr="00B730A6">
        <w:rPr>
          <w:szCs w:val="24"/>
        </w:rPr>
        <w:t xml:space="preserve">, </w:t>
      </w:r>
      <w:r w:rsidR="005C2D62" w:rsidRPr="00B730A6">
        <w:rPr>
          <w:szCs w:val="24"/>
        </w:rPr>
        <w:t xml:space="preserve">and </w:t>
      </w:r>
      <w:r w:rsidR="00BA3076" w:rsidRPr="00B730A6">
        <w:rPr>
          <w:i/>
          <w:szCs w:val="24"/>
        </w:rPr>
        <w:t>n</w:t>
      </w:r>
      <w:r w:rsidR="00BA3076" w:rsidRPr="00B730A6">
        <w:rPr>
          <w:szCs w:val="24"/>
        </w:rPr>
        <w:t xml:space="preserve"> = 10 </w:t>
      </w:r>
      <w:r w:rsidR="00516A84" w:rsidRPr="00B730A6">
        <w:rPr>
          <w:szCs w:val="24"/>
        </w:rPr>
        <w:t xml:space="preserve">(interview and focus groups) </w:t>
      </w:r>
      <w:r w:rsidR="00D16568" w:rsidRPr="00B730A6">
        <w:rPr>
          <w:szCs w:val="24"/>
        </w:rPr>
        <w:t xml:space="preserve">to understand factors of success for post traditional Hispanic students </w:t>
      </w:r>
      <w:r w:rsidR="000E2902" w:rsidRPr="00B730A6">
        <w:rPr>
          <w:szCs w:val="24"/>
        </w:rPr>
        <w:t xml:space="preserve">in hybrid and online courses. </w:t>
      </w:r>
      <w:r w:rsidR="00D16568" w:rsidRPr="00B730A6">
        <w:rPr>
          <w:szCs w:val="24"/>
        </w:rPr>
        <w:t xml:space="preserve"> </w:t>
      </w:r>
      <w:r w:rsidRPr="00B730A6">
        <w:rPr>
          <w:szCs w:val="24"/>
        </w:rPr>
        <w:t xml:space="preserve">With the dearth of literature on Hispanic students and online learning, this research study </w:t>
      </w:r>
      <w:r w:rsidR="00516A84" w:rsidRPr="00B730A6">
        <w:rPr>
          <w:szCs w:val="24"/>
        </w:rPr>
        <w:t xml:space="preserve">adds to the literature on this topic. </w:t>
      </w:r>
    </w:p>
    <w:p w14:paraId="3DFB0EAD" w14:textId="77777777" w:rsidR="00462EFD" w:rsidRPr="00B730A6" w:rsidRDefault="00462EFD" w:rsidP="00E211AF">
      <w:pPr>
        <w:spacing w:line="480" w:lineRule="auto"/>
        <w:rPr>
          <w:szCs w:val="24"/>
        </w:rPr>
      </w:pPr>
    </w:p>
    <w:p w14:paraId="7421CCCA" w14:textId="0DEAC44A" w:rsidR="00472173" w:rsidRPr="00B730A6" w:rsidRDefault="00472173" w:rsidP="00E211AF">
      <w:pPr>
        <w:spacing w:line="480" w:lineRule="auto"/>
        <w:rPr>
          <w:b/>
          <w:bCs/>
          <w:szCs w:val="24"/>
        </w:rPr>
      </w:pPr>
      <w:r w:rsidRPr="00B730A6">
        <w:rPr>
          <w:b/>
          <w:bCs/>
          <w:szCs w:val="24"/>
        </w:rPr>
        <w:t>Methodology</w:t>
      </w:r>
    </w:p>
    <w:p w14:paraId="0278FE36" w14:textId="76BD2159" w:rsidR="00D71B9F" w:rsidRPr="00B730A6" w:rsidRDefault="00D71B9F" w:rsidP="00E211AF">
      <w:pPr>
        <w:spacing w:line="480" w:lineRule="auto"/>
        <w:rPr>
          <w:szCs w:val="24"/>
        </w:rPr>
      </w:pPr>
    </w:p>
    <w:p w14:paraId="7F0A40BF" w14:textId="3142809A" w:rsidR="00D71B9F" w:rsidRPr="00B730A6" w:rsidRDefault="00D71B9F" w:rsidP="00E211AF">
      <w:pPr>
        <w:spacing w:line="480" w:lineRule="auto"/>
        <w:rPr>
          <w:b/>
          <w:bCs/>
          <w:szCs w:val="24"/>
        </w:rPr>
      </w:pPr>
      <w:r w:rsidRPr="00B730A6">
        <w:rPr>
          <w:b/>
          <w:bCs/>
          <w:szCs w:val="24"/>
        </w:rPr>
        <w:t>Research Question</w:t>
      </w:r>
      <w:r w:rsidR="00516A84" w:rsidRPr="00B730A6">
        <w:rPr>
          <w:b/>
          <w:bCs/>
          <w:szCs w:val="24"/>
        </w:rPr>
        <w:t>s:</w:t>
      </w:r>
    </w:p>
    <w:p w14:paraId="18AD2A49" w14:textId="16517C34" w:rsidR="00D71B9F" w:rsidRPr="00B730A6" w:rsidRDefault="00D71B9F" w:rsidP="006C3163">
      <w:pPr>
        <w:spacing w:line="480" w:lineRule="auto"/>
        <w:rPr>
          <w:szCs w:val="24"/>
        </w:rPr>
      </w:pPr>
      <w:r w:rsidRPr="00B730A6">
        <w:rPr>
          <w:szCs w:val="24"/>
        </w:rPr>
        <w:t>To understand the experiences of Hispanic students in online learning and further explore their perceptions and attitudes toward online learning, the following research question</w:t>
      </w:r>
      <w:r w:rsidR="00516A84" w:rsidRPr="00B730A6">
        <w:rPr>
          <w:szCs w:val="24"/>
        </w:rPr>
        <w:t xml:space="preserve">s were developed: </w:t>
      </w:r>
      <w:r w:rsidRPr="00B730A6">
        <w:rPr>
          <w:szCs w:val="24"/>
        </w:rPr>
        <w:t xml:space="preserve"> </w:t>
      </w:r>
    </w:p>
    <w:p w14:paraId="2DF81322" w14:textId="059B1CD3" w:rsidR="00516A84" w:rsidRPr="00B730A6" w:rsidRDefault="00516A84" w:rsidP="006C3163">
      <w:pPr>
        <w:spacing w:line="480" w:lineRule="auto"/>
        <w:rPr>
          <w:szCs w:val="24"/>
        </w:rPr>
      </w:pPr>
    </w:p>
    <w:p w14:paraId="01363A8C" w14:textId="707324EC" w:rsidR="00516A84" w:rsidRPr="00B730A6" w:rsidRDefault="00516A84" w:rsidP="006C3163">
      <w:pPr>
        <w:spacing w:line="480" w:lineRule="auto"/>
        <w:rPr>
          <w:szCs w:val="24"/>
        </w:rPr>
      </w:pPr>
      <w:r w:rsidRPr="00B730A6">
        <w:rPr>
          <w:szCs w:val="24"/>
        </w:rPr>
        <w:t xml:space="preserve">How do Hispanic post-traditional students describe their experiences in an online learning environment? </w:t>
      </w:r>
    </w:p>
    <w:p w14:paraId="246C586A" w14:textId="493E3F4A" w:rsidR="00D71B9F" w:rsidRPr="00B730A6" w:rsidRDefault="00D71B9F" w:rsidP="006C3163">
      <w:pPr>
        <w:spacing w:line="480" w:lineRule="auto"/>
        <w:rPr>
          <w:szCs w:val="24"/>
        </w:rPr>
      </w:pPr>
      <w:r w:rsidRPr="00B730A6">
        <w:rPr>
          <w:szCs w:val="24"/>
        </w:rPr>
        <w:t xml:space="preserve">What factors do Hispanic post-traditional students attribute to successful online learning experiences? </w:t>
      </w:r>
    </w:p>
    <w:p w14:paraId="2AE4BE7C" w14:textId="5D72CDC6" w:rsidR="00D71B9F" w:rsidRPr="00B730A6" w:rsidRDefault="00D71B9F" w:rsidP="00E211AF">
      <w:pPr>
        <w:spacing w:line="480" w:lineRule="auto"/>
        <w:rPr>
          <w:szCs w:val="24"/>
        </w:rPr>
      </w:pPr>
    </w:p>
    <w:p w14:paraId="184D1E04" w14:textId="6185474F" w:rsidR="006C3163" w:rsidRPr="00B730A6" w:rsidRDefault="006C3163" w:rsidP="00E211AF">
      <w:pPr>
        <w:spacing w:line="480" w:lineRule="auto"/>
        <w:rPr>
          <w:szCs w:val="24"/>
        </w:rPr>
      </w:pPr>
    </w:p>
    <w:p w14:paraId="510D82F5" w14:textId="77777777" w:rsidR="006C3163" w:rsidRPr="00B730A6" w:rsidRDefault="006C3163" w:rsidP="00E211AF">
      <w:pPr>
        <w:spacing w:line="480" w:lineRule="auto"/>
        <w:rPr>
          <w:szCs w:val="24"/>
        </w:rPr>
      </w:pPr>
    </w:p>
    <w:p w14:paraId="585CB3ED" w14:textId="77777777" w:rsidR="00934A0A" w:rsidRPr="00B730A6" w:rsidRDefault="00472173" w:rsidP="00E211AF">
      <w:pPr>
        <w:spacing w:line="480" w:lineRule="auto"/>
        <w:rPr>
          <w:b/>
          <w:bCs/>
          <w:szCs w:val="24"/>
        </w:rPr>
      </w:pPr>
      <w:r w:rsidRPr="00B730A6">
        <w:rPr>
          <w:b/>
          <w:bCs/>
          <w:szCs w:val="24"/>
        </w:rPr>
        <w:lastRenderedPageBreak/>
        <w:t xml:space="preserve">Sampling and </w:t>
      </w:r>
      <w:r w:rsidR="00934A0A" w:rsidRPr="00B730A6">
        <w:rPr>
          <w:b/>
          <w:bCs/>
          <w:szCs w:val="24"/>
        </w:rPr>
        <w:t>Data Collection</w:t>
      </w:r>
      <w:r w:rsidR="00F3711C" w:rsidRPr="00B730A6">
        <w:rPr>
          <w:b/>
          <w:bCs/>
          <w:szCs w:val="24"/>
        </w:rPr>
        <w:t xml:space="preserve"> </w:t>
      </w:r>
    </w:p>
    <w:p w14:paraId="776F6263" w14:textId="77777777" w:rsidR="00934A0A" w:rsidRPr="00B730A6" w:rsidRDefault="00934A0A" w:rsidP="00E211AF">
      <w:pPr>
        <w:spacing w:line="480" w:lineRule="auto"/>
        <w:rPr>
          <w:szCs w:val="24"/>
        </w:rPr>
      </w:pPr>
    </w:p>
    <w:p w14:paraId="071E6143" w14:textId="12761665" w:rsidR="00AD1B2B" w:rsidRPr="00B730A6" w:rsidRDefault="00E3643F" w:rsidP="00E211AF">
      <w:pPr>
        <w:pBdr>
          <w:bottom w:val="single" w:sz="12" w:space="1" w:color="auto"/>
        </w:pBdr>
        <w:spacing w:line="480" w:lineRule="auto"/>
        <w:rPr>
          <w:szCs w:val="24"/>
        </w:rPr>
      </w:pPr>
      <w:r w:rsidRPr="00B730A6">
        <w:rPr>
          <w:szCs w:val="24"/>
        </w:rPr>
        <w:t xml:space="preserve">A </w:t>
      </w:r>
      <w:r w:rsidR="006E54CC" w:rsidRPr="00B730A6">
        <w:rPr>
          <w:szCs w:val="24"/>
        </w:rPr>
        <w:t>web-based</w:t>
      </w:r>
      <w:r w:rsidR="007A2F2C" w:rsidRPr="00B730A6">
        <w:rPr>
          <w:szCs w:val="24"/>
        </w:rPr>
        <w:t xml:space="preserve"> </w:t>
      </w:r>
      <w:r w:rsidR="0057619A" w:rsidRPr="00B730A6">
        <w:rPr>
          <w:szCs w:val="24"/>
        </w:rPr>
        <w:t xml:space="preserve">Likert scale </w:t>
      </w:r>
      <w:r w:rsidRPr="00B730A6">
        <w:rPr>
          <w:szCs w:val="24"/>
        </w:rPr>
        <w:t>survey was administered</w:t>
      </w:r>
      <w:r w:rsidR="009F04FD" w:rsidRPr="00B730A6">
        <w:rPr>
          <w:szCs w:val="24"/>
        </w:rPr>
        <w:t xml:space="preserve"> using </w:t>
      </w:r>
      <w:proofErr w:type="spellStart"/>
      <w:r w:rsidR="009F04FD" w:rsidRPr="00B730A6">
        <w:rPr>
          <w:szCs w:val="24"/>
        </w:rPr>
        <w:t>Questionmark</w:t>
      </w:r>
      <w:proofErr w:type="spellEnd"/>
      <w:r w:rsidR="009F04FD" w:rsidRPr="00B730A6">
        <w:rPr>
          <w:szCs w:val="24"/>
        </w:rPr>
        <w:t xml:space="preserve"> Perception</w:t>
      </w:r>
      <w:r w:rsidR="00BB7757" w:rsidRPr="00B730A6">
        <w:rPr>
          <w:szCs w:val="24"/>
        </w:rPr>
        <w:t>,</w:t>
      </w:r>
      <w:r w:rsidR="009F04FD" w:rsidRPr="00B730A6">
        <w:rPr>
          <w:szCs w:val="24"/>
        </w:rPr>
        <w:t xml:space="preserve"> </w:t>
      </w:r>
      <w:r w:rsidR="00BE27EF" w:rsidRPr="00B730A6">
        <w:rPr>
          <w:szCs w:val="24"/>
        </w:rPr>
        <w:t xml:space="preserve">sent from the </w:t>
      </w:r>
      <w:r w:rsidRPr="00B730A6">
        <w:rPr>
          <w:szCs w:val="24"/>
        </w:rPr>
        <w:t xml:space="preserve">student support services department of </w:t>
      </w:r>
      <w:r w:rsidR="00BB5690" w:rsidRPr="00B730A6">
        <w:rPr>
          <w:szCs w:val="24"/>
        </w:rPr>
        <w:t xml:space="preserve">a small </w:t>
      </w:r>
      <w:r w:rsidRPr="00B730A6">
        <w:rPr>
          <w:szCs w:val="24"/>
        </w:rPr>
        <w:t xml:space="preserve">private not for profit </w:t>
      </w:r>
      <w:r w:rsidR="008B161F" w:rsidRPr="00B730A6">
        <w:rPr>
          <w:szCs w:val="24"/>
        </w:rPr>
        <w:t>HSI</w:t>
      </w:r>
      <w:r w:rsidRPr="00B730A6">
        <w:rPr>
          <w:szCs w:val="24"/>
        </w:rPr>
        <w:t xml:space="preserve"> </w:t>
      </w:r>
      <w:r w:rsidR="00AD1B2B" w:rsidRPr="00B730A6">
        <w:rPr>
          <w:szCs w:val="24"/>
        </w:rPr>
        <w:t>with over 75% Hispanic student population</w:t>
      </w:r>
      <w:r w:rsidR="009A4596" w:rsidRPr="00B730A6">
        <w:rPr>
          <w:szCs w:val="24"/>
        </w:rPr>
        <w:t xml:space="preserve">. The survey targeted </w:t>
      </w:r>
      <w:r w:rsidR="005C2D62" w:rsidRPr="00B730A6">
        <w:rPr>
          <w:szCs w:val="24"/>
        </w:rPr>
        <w:t xml:space="preserve">student </w:t>
      </w:r>
      <w:r w:rsidR="009A4596" w:rsidRPr="00B730A6">
        <w:rPr>
          <w:szCs w:val="24"/>
        </w:rPr>
        <w:t xml:space="preserve">programs of the institution with fully online and hybrid course components; these included </w:t>
      </w:r>
      <w:r w:rsidRPr="00B730A6">
        <w:rPr>
          <w:szCs w:val="24"/>
        </w:rPr>
        <w:t>the undergraduate psychology, education, and criminal justice programs and graduate programs in education and industrial and organizational psy</w:t>
      </w:r>
      <w:r w:rsidR="00D16568" w:rsidRPr="00B730A6">
        <w:rPr>
          <w:szCs w:val="24"/>
        </w:rPr>
        <w:t>cholog</w:t>
      </w:r>
      <w:r w:rsidR="00BB5690" w:rsidRPr="00B730A6">
        <w:rPr>
          <w:szCs w:val="24"/>
        </w:rPr>
        <w:t>y</w:t>
      </w:r>
      <w:r w:rsidR="00D16568" w:rsidRPr="00B730A6">
        <w:rPr>
          <w:szCs w:val="24"/>
        </w:rPr>
        <w:t xml:space="preserve">. </w:t>
      </w:r>
      <w:r w:rsidR="009A4596" w:rsidRPr="00B730A6">
        <w:rPr>
          <w:szCs w:val="24"/>
        </w:rPr>
        <w:t xml:space="preserve">Students </w:t>
      </w:r>
      <w:r w:rsidR="00BE27EF" w:rsidRPr="00B730A6">
        <w:rPr>
          <w:szCs w:val="24"/>
        </w:rPr>
        <w:t xml:space="preserve">received a </w:t>
      </w:r>
      <w:r w:rsidR="00861912" w:rsidRPr="00B730A6">
        <w:rPr>
          <w:szCs w:val="24"/>
        </w:rPr>
        <w:t xml:space="preserve">survey link </w:t>
      </w:r>
      <w:r w:rsidR="00BE27EF" w:rsidRPr="00B730A6">
        <w:rPr>
          <w:szCs w:val="24"/>
        </w:rPr>
        <w:t xml:space="preserve">by email </w:t>
      </w:r>
      <w:r w:rsidR="00861912" w:rsidRPr="00B730A6">
        <w:rPr>
          <w:szCs w:val="24"/>
        </w:rPr>
        <w:t xml:space="preserve">with </w:t>
      </w:r>
      <w:r w:rsidR="009A4596" w:rsidRPr="00B730A6">
        <w:rPr>
          <w:szCs w:val="24"/>
        </w:rPr>
        <w:t>an explanation of the study and a consent form to review</w:t>
      </w:r>
      <w:r w:rsidR="00755D04" w:rsidRPr="00B730A6">
        <w:rPr>
          <w:szCs w:val="24"/>
        </w:rPr>
        <w:t>; no identifiable information was collected</w:t>
      </w:r>
      <w:r w:rsidR="00BE27EF" w:rsidRPr="00B730A6">
        <w:rPr>
          <w:szCs w:val="24"/>
        </w:rPr>
        <w:t xml:space="preserve">.  Responses </w:t>
      </w:r>
      <w:r w:rsidR="00BB5690" w:rsidRPr="00B730A6">
        <w:rPr>
          <w:szCs w:val="24"/>
        </w:rPr>
        <w:t xml:space="preserve">were sought from Hispanic students that </w:t>
      </w:r>
      <w:r w:rsidR="00F3711C" w:rsidRPr="00B730A6">
        <w:rPr>
          <w:szCs w:val="24"/>
        </w:rPr>
        <w:t xml:space="preserve">had </w:t>
      </w:r>
      <w:r w:rsidR="00BB5690" w:rsidRPr="00B730A6">
        <w:rPr>
          <w:szCs w:val="24"/>
        </w:rPr>
        <w:t xml:space="preserve">previously </w:t>
      </w:r>
      <w:r w:rsidR="00F3711C" w:rsidRPr="00B730A6">
        <w:rPr>
          <w:szCs w:val="24"/>
        </w:rPr>
        <w:t>participated in either a hybrid or fully online course</w:t>
      </w:r>
      <w:r w:rsidR="009A4596" w:rsidRPr="00B730A6">
        <w:rPr>
          <w:szCs w:val="24"/>
        </w:rPr>
        <w:t xml:space="preserve"> at the institution</w:t>
      </w:r>
      <w:r w:rsidR="00F3711C" w:rsidRPr="00B730A6">
        <w:rPr>
          <w:szCs w:val="24"/>
        </w:rPr>
        <w:t xml:space="preserve">, </w:t>
      </w:r>
      <w:r w:rsidR="00BB5690" w:rsidRPr="00B730A6">
        <w:rPr>
          <w:szCs w:val="24"/>
        </w:rPr>
        <w:t xml:space="preserve">and who were </w:t>
      </w:r>
      <w:r w:rsidR="00F3711C" w:rsidRPr="00B730A6">
        <w:rPr>
          <w:szCs w:val="24"/>
        </w:rPr>
        <w:t>over the age of 18</w:t>
      </w:r>
      <w:r w:rsidR="00BB5690" w:rsidRPr="00B730A6">
        <w:rPr>
          <w:szCs w:val="24"/>
        </w:rPr>
        <w:t xml:space="preserve">. </w:t>
      </w:r>
      <w:r w:rsidR="00D16568" w:rsidRPr="00B730A6">
        <w:rPr>
          <w:szCs w:val="24"/>
        </w:rPr>
        <w:t>Of the 1</w:t>
      </w:r>
      <w:r w:rsidR="00BB5690" w:rsidRPr="00B730A6">
        <w:rPr>
          <w:szCs w:val="24"/>
        </w:rPr>
        <w:t>6</w:t>
      </w:r>
      <w:r w:rsidR="00F3711C" w:rsidRPr="00B730A6">
        <w:rPr>
          <w:szCs w:val="24"/>
        </w:rPr>
        <w:t>7</w:t>
      </w:r>
      <w:r w:rsidRPr="00B730A6">
        <w:rPr>
          <w:szCs w:val="24"/>
        </w:rPr>
        <w:t xml:space="preserve"> students wh</w:t>
      </w:r>
      <w:r w:rsidR="00BE27EF" w:rsidRPr="00B730A6">
        <w:rPr>
          <w:szCs w:val="24"/>
        </w:rPr>
        <w:t xml:space="preserve">o </w:t>
      </w:r>
      <w:r w:rsidRPr="00B730A6">
        <w:rPr>
          <w:szCs w:val="24"/>
        </w:rPr>
        <w:t xml:space="preserve">were sent </w:t>
      </w:r>
      <w:r w:rsidR="00AD1B2B" w:rsidRPr="00B730A6">
        <w:rPr>
          <w:szCs w:val="24"/>
        </w:rPr>
        <w:t>the survey, 10</w:t>
      </w:r>
      <w:r w:rsidR="00A15585" w:rsidRPr="00B730A6">
        <w:rPr>
          <w:szCs w:val="24"/>
        </w:rPr>
        <w:t>4</w:t>
      </w:r>
      <w:r w:rsidR="00AD1B2B" w:rsidRPr="00B730A6">
        <w:rPr>
          <w:szCs w:val="24"/>
        </w:rPr>
        <w:t xml:space="preserve"> completed the survey </w:t>
      </w:r>
      <w:r w:rsidR="0057619A" w:rsidRPr="00B730A6">
        <w:rPr>
          <w:szCs w:val="24"/>
        </w:rPr>
        <w:t>(</w:t>
      </w:r>
      <w:r w:rsidR="008B161F" w:rsidRPr="00B730A6">
        <w:rPr>
          <w:szCs w:val="24"/>
        </w:rPr>
        <w:t xml:space="preserve">see </w:t>
      </w:r>
      <w:r w:rsidR="0057619A" w:rsidRPr="00B730A6">
        <w:rPr>
          <w:szCs w:val="24"/>
        </w:rPr>
        <w:t xml:space="preserve">Table 1). </w:t>
      </w:r>
      <w:r w:rsidR="00AD1B2B" w:rsidRPr="00B730A6">
        <w:rPr>
          <w:szCs w:val="24"/>
        </w:rPr>
        <w:t xml:space="preserve"> </w:t>
      </w:r>
      <w:r w:rsidR="009F04FD" w:rsidRPr="00B730A6">
        <w:rPr>
          <w:szCs w:val="24"/>
        </w:rPr>
        <w:t xml:space="preserve">Researchers piloted the survey with a small student group </w:t>
      </w:r>
      <w:r w:rsidR="006E54CC" w:rsidRPr="00B730A6">
        <w:rPr>
          <w:szCs w:val="24"/>
        </w:rPr>
        <w:t xml:space="preserve">of post-traditional students </w:t>
      </w:r>
      <w:r w:rsidR="009F04FD" w:rsidRPr="00B730A6">
        <w:rPr>
          <w:szCs w:val="24"/>
        </w:rPr>
        <w:t xml:space="preserve">to determine </w:t>
      </w:r>
      <w:r w:rsidR="00BE27EF" w:rsidRPr="00B730A6">
        <w:rPr>
          <w:szCs w:val="24"/>
        </w:rPr>
        <w:t>i</w:t>
      </w:r>
      <w:r w:rsidR="009F04FD" w:rsidRPr="00B730A6">
        <w:rPr>
          <w:szCs w:val="24"/>
        </w:rPr>
        <w:t xml:space="preserve">tem clarity and revised </w:t>
      </w:r>
      <w:r w:rsidR="006E54CC" w:rsidRPr="00B730A6">
        <w:rPr>
          <w:szCs w:val="24"/>
        </w:rPr>
        <w:t xml:space="preserve">survey and interview questions </w:t>
      </w:r>
      <w:r w:rsidR="009F04FD" w:rsidRPr="00B730A6">
        <w:rPr>
          <w:szCs w:val="24"/>
        </w:rPr>
        <w:t xml:space="preserve">based upon student feedback. </w:t>
      </w:r>
      <w:r w:rsidR="00162795" w:rsidRPr="00B730A6">
        <w:rPr>
          <w:szCs w:val="24"/>
        </w:rPr>
        <w:t xml:space="preserve">The survey </w:t>
      </w:r>
      <w:r w:rsidR="009F04FD" w:rsidRPr="00B730A6">
        <w:rPr>
          <w:szCs w:val="24"/>
        </w:rPr>
        <w:t xml:space="preserve">instrument </w:t>
      </w:r>
      <w:r w:rsidR="00162795" w:rsidRPr="00B730A6">
        <w:rPr>
          <w:szCs w:val="24"/>
        </w:rPr>
        <w:t>collected demographic profile</w:t>
      </w:r>
      <w:r w:rsidR="00BB7757" w:rsidRPr="00B730A6">
        <w:rPr>
          <w:szCs w:val="24"/>
        </w:rPr>
        <w:t>s</w:t>
      </w:r>
      <w:r w:rsidR="00162795" w:rsidRPr="00B730A6">
        <w:rPr>
          <w:szCs w:val="24"/>
        </w:rPr>
        <w:t xml:space="preserve">, </w:t>
      </w:r>
      <w:r w:rsidR="005C2D62" w:rsidRPr="00B730A6">
        <w:rPr>
          <w:szCs w:val="24"/>
        </w:rPr>
        <w:t>online learning experiences</w:t>
      </w:r>
      <w:r w:rsidR="00162795" w:rsidRPr="00B730A6">
        <w:rPr>
          <w:szCs w:val="24"/>
        </w:rPr>
        <w:t xml:space="preserve">, accessibility to technology, </w:t>
      </w:r>
      <w:r w:rsidR="009A4596" w:rsidRPr="00B730A6">
        <w:rPr>
          <w:szCs w:val="24"/>
        </w:rPr>
        <w:t xml:space="preserve">technology readiness, and student </w:t>
      </w:r>
      <w:r w:rsidR="00162795" w:rsidRPr="00B730A6">
        <w:rPr>
          <w:szCs w:val="24"/>
        </w:rPr>
        <w:t>preferences</w:t>
      </w:r>
      <w:r w:rsidR="009A4596" w:rsidRPr="00B730A6">
        <w:rPr>
          <w:szCs w:val="24"/>
        </w:rPr>
        <w:t xml:space="preserve"> and attitudes towards online learning </w:t>
      </w:r>
      <w:r w:rsidR="003D680C" w:rsidRPr="00B730A6">
        <w:rPr>
          <w:szCs w:val="24"/>
        </w:rPr>
        <w:t>(</w:t>
      </w:r>
      <w:r w:rsidR="008B161F" w:rsidRPr="00B730A6">
        <w:rPr>
          <w:szCs w:val="24"/>
        </w:rPr>
        <w:t xml:space="preserve">see </w:t>
      </w:r>
      <w:r w:rsidR="003D680C" w:rsidRPr="00B730A6">
        <w:rPr>
          <w:szCs w:val="24"/>
        </w:rPr>
        <w:t>Table 2)</w:t>
      </w:r>
      <w:r w:rsidR="00162795" w:rsidRPr="00B730A6">
        <w:rPr>
          <w:szCs w:val="24"/>
        </w:rPr>
        <w:t>. Creswell</w:t>
      </w:r>
      <w:r w:rsidR="00A354D3" w:rsidRPr="00B730A6">
        <w:rPr>
          <w:szCs w:val="24"/>
        </w:rPr>
        <w:t xml:space="preserve"> </w:t>
      </w:r>
      <w:r w:rsidR="004F4CB7" w:rsidRPr="00B730A6">
        <w:rPr>
          <w:szCs w:val="24"/>
        </w:rPr>
        <w:t>and</w:t>
      </w:r>
      <w:r w:rsidR="00A354D3" w:rsidRPr="00B730A6">
        <w:rPr>
          <w:szCs w:val="24"/>
        </w:rPr>
        <w:t xml:space="preserve"> Poth</w:t>
      </w:r>
      <w:r w:rsidR="00162795" w:rsidRPr="00B730A6">
        <w:rPr>
          <w:szCs w:val="24"/>
        </w:rPr>
        <w:t xml:space="preserve"> (201</w:t>
      </w:r>
      <w:r w:rsidR="00A354D3" w:rsidRPr="00B730A6">
        <w:rPr>
          <w:szCs w:val="24"/>
        </w:rPr>
        <w:t>8</w:t>
      </w:r>
      <w:r w:rsidR="00162795" w:rsidRPr="00B730A6">
        <w:rPr>
          <w:szCs w:val="24"/>
        </w:rPr>
        <w:t>) assert</w:t>
      </w:r>
      <w:r w:rsidR="008B161F" w:rsidRPr="00B730A6">
        <w:rPr>
          <w:szCs w:val="24"/>
        </w:rPr>
        <w:t>ed</w:t>
      </w:r>
      <w:r w:rsidR="00162795" w:rsidRPr="00B730A6">
        <w:rPr>
          <w:szCs w:val="24"/>
        </w:rPr>
        <w:t xml:space="preserve"> that quantitative data that is collected as scores on </w:t>
      </w:r>
      <w:r w:rsidR="006E54CC" w:rsidRPr="00B730A6">
        <w:rPr>
          <w:szCs w:val="24"/>
        </w:rPr>
        <w:t xml:space="preserve">a survey </w:t>
      </w:r>
      <w:r w:rsidR="00162795" w:rsidRPr="00B730A6">
        <w:rPr>
          <w:szCs w:val="24"/>
        </w:rPr>
        <w:t xml:space="preserve">instrument has the potential to establish trends on </w:t>
      </w:r>
      <w:proofErr w:type="gramStart"/>
      <w:r w:rsidR="00162795" w:rsidRPr="00B730A6">
        <w:rPr>
          <w:szCs w:val="24"/>
        </w:rPr>
        <w:t>a large number of</w:t>
      </w:r>
      <w:proofErr w:type="gramEnd"/>
      <w:r w:rsidR="00162795" w:rsidRPr="00B730A6">
        <w:rPr>
          <w:szCs w:val="24"/>
        </w:rPr>
        <w:t xml:space="preserve"> people which can prove very helpful when studying a phenomenon such as online learning.</w:t>
      </w:r>
      <w:r w:rsidR="009A4596" w:rsidRPr="00B730A6">
        <w:rPr>
          <w:szCs w:val="24"/>
        </w:rPr>
        <w:t xml:space="preserve"> Once the survey closed, data was exported from </w:t>
      </w:r>
      <w:proofErr w:type="spellStart"/>
      <w:r w:rsidR="009A4596" w:rsidRPr="00B730A6">
        <w:rPr>
          <w:szCs w:val="24"/>
        </w:rPr>
        <w:t>Questionmark</w:t>
      </w:r>
      <w:proofErr w:type="spellEnd"/>
      <w:r w:rsidR="009A4596" w:rsidRPr="00B730A6">
        <w:rPr>
          <w:szCs w:val="24"/>
        </w:rPr>
        <w:t xml:space="preserve"> Perception to an Excel file and then to Statistical Package for the Social Sciences v.25. </w:t>
      </w:r>
      <w:r w:rsidR="008B161F" w:rsidRPr="00B730A6">
        <w:rPr>
          <w:szCs w:val="24"/>
        </w:rPr>
        <w:t>Tables 1 and 2</w:t>
      </w:r>
      <w:r w:rsidR="009A4596" w:rsidRPr="00B730A6">
        <w:rPr>
          <w:szCs w:val="24"/>
        </w:rPr>
        <w:t xml:space="preserve"> present the </w:t>
      </w:r>
      <w:r w:rsidR="00BE27EF" w:rsidRPr="00B730A6">
        <w:rPr>
          <w:szCs w:val="24"/>
        </w:rPr>
        <w:t xml:space="preserve">descriptive </w:t>
      </w:r>
      <w:r w:rsidR="009A4596" w:rsidRPr="00B730A6">
        <w:rPr>
          <w:szCs w:val="24"/>
        </w:rPr>
        <w:t>data</w:t>
      </w:r>
      <w:r w:rsidR="002E307A" w:rsidRPr="00B730A6">
        <w:rPr>
          <w:szCs w:val="24"/>
        </w:rPr>
        <w:t>;</w:t>
      </w:r>
      <w:r w:rsidR="009A4596" w:rsidRPr="00B730A6">
        <w:rPr>
          <w:szCs w:val="24"/>
        </w:rPr>
        <w:t xml:space="preserve"> no hypotheses were developed because this was not a validated instrument</w:t>
      </w:r>
      <w:r w:rsidR="00755D04" w:rsidRPr="00B730A6">
        <w:rPr>
          <w:szCs w:val="24"/>
        </w:rPr>
        <w:t xml:space="preserve">. </w:t>
      </w:r>
      <w:r w:rsidR="00BE27EF" w:rsidRPr="00B730A6">
        <w:rPr>
          <w:szCs w:val="24"/>
        </w:rPr>
        <w:t xml:space="preserve">This instrument was </w:t>
      </w:r>
      <w:r w:rsidR="00755D04" w:rsidRPr="00B730A6">
        <w:rPr>
          <w:szCs w:val="24"/>
        </w:rPr>
        <w:t xml:space="preserve">developed to collect descriptive data on the </w:t>
      </w:r>
      <w:r w:rsidR="00D71118" w:rsidRPr="00B730A6">
        <w:rPr>
          <w:szCs w:val="24"/>
        </w:rPr>
        <w:t>attitude</w:t>
      </w:r>
      <w:r w:rsidR="00755D04" w:rsidRPr="00B730A6">
        <w:rPr>
          <w:szCs w:val="24"/>
        </w:rPr>
        <w:t xml:space="preserve">s of students </w:t>
      </w:r>
      <w:r w:rsidR="00D71118" w:rsidRPr="00B730A6">
        <w:rPr>
          <w:szCs w:val="24"/>
        </w:rPr>
        <w:t xml:space="preserve">toward online learning among this student population. </w:t>
      </w:r>
    </w:p>
    <w:p w14:paraId="55074B3E" w14:textId="77777777" w:rsidR="006C3163" w:rsidRPr="00B730A6" w:rsidRDefault="006C3163" w:rsidP="006C3163">
      <w:pPr>
        <w:rPr>
          <w:i/>
          <w:szCs w:val="24"/>
        </w:rPr>
      </w:pPr>
      <w:r w:rsidRPr="00B730A6">
        <w:rPr>
          <w:szCs w:val="24"/>
        </w:rPr>
        <w:lastRenderedPageBreak/>
        <w:t xml:space="preserve">Table 1 - </w:t>
      </w:r>
      <w:r w:rsidRPr="00B730A6">
        <w:rPr>
          <w:i/>
          <w:szCs w:val="24"/>
        </w:rPr>
        <w:t>Survey Population Descriptive Statistics</w:t>
      </w:r>
    </w:p>
    <w:p w14:paraId="13DE598D" w14:textId="77777777" w:rsidR="006C3163" w:rsidRPr="00B730A6" w:rsidRDefault="006C3163" w:rsidP="006C3163">
      <w:pPr>
        <w:rPr>
          <w:szCs w:val="24"/>
        </w:rPr>
      </w:pPr>
      <w:r w:rsidRPr="00B730A6">
        <w:rPr>
          <w:szCs w:val="24"/>
        </w:rPr>
        <w:t>______________________________________________________________________________</w:t>
      </w:r>
    </w:p>
    <w:tbl>
      <w:tblPr>
        <w:tblW w:w="9180" w:type="dxa"/>
        <w:tblInd w:w="198" w:type="dxa"/>
        <w:tblLook w:val="04A0" w:firstRow="1" w:lastRow="0" w:firstColumn="1" w:lastColumn="0" w:noHBand="0" w:noVBand="1"/>
      </w:tblPr>
      <w:tblGrid>
        <w:gridCol w:w="3330"/>
        <w:gridCol w:w="3060"/>
        <w:gridCol w:w="2790"/>
      </w:tblGrid>
      <w:tr w:rsidR="006C3163" w:rsidRPr="00B730A6" w14:paraId="40AFA349" w14:textId="77777777" w:rsidTr="007E77EB">
        <w:trPr>
          <w:trHeight w:val="290"/>
        </w:trPr>
        <w:tc>
          <w:tcPr>
            <w:tcW w:w="3330" w:type="dxa"/>
            <w:tcBorders>
              <w:bottom w:val="single" w:sz="4" w:space="0" w:color="auto"/>
            </w:tcBorders>
            <w:shd w:val="clear" w:color="auto" w:fill="auto"/>
            <w:noWrap/>
            <w:vAlign w:val="center"/>
            <w:hideMark/>
          </w:tcPr>
          <w:p w14:paraId="541E2966" w14:textId="77777777" w:rsidR="006C3163" w:rsidRPr="00B730A6" w:rsidRDefault="006C3163" w:rsidP="007E77EB">
            <w:pPr>
              <w:jc w:val="center"/>
              <w:rPr>
                <w:szCs w:val="24"/>
              </w:rPr>
            </w:pPr>
            <w:r w:rsidRPr="00B730A6">
              <w:rPr>
                <w:szCs w:val="24"/>
              </w:rPr>
              <w:t>Category</w:t>
            </w:r>
          </w:p>
        </w:tc>
        <w:tc>
          <w:tcPr>
            <w:tcW w:w="3060" w:type="dxa"/>
            <w:tcBorders>
              <w:bottom w:val="single" w:sz="4" w:space="0" w:color="auto"/>
            </w:tcBorders>
            <w:shd w:val="clear" w:color="auto" w:fill="auto"/>
            <w:noWrap/>
            <w:vAlign w:val="center"/>
            <w:hideMark/>
          </w:tcPr>
          <w:p w14:paraId="24270A38" w14:textId="77777777" w:rsidR="006C3163" w:rsidRPr="00B730A6" w:rsidRDefault="006C3163" w:rsidP="007E77EB">
            <w:pPr>
              <w:jc w:val="center"/>
              <w:rPr>
                <w:szCs w:val="24"/>
              </w:rPr>
            </w:pPr>
            <w:r w:rsidRPr="00B730A6">
              <w:rPr>
                <w:szCs w:val="24"/>
              </w:rPr>
              <w:t>Frequency</w:t>
            </w:r>
          </w:p>
        </w:tc>
        <w:tc>
          <w:tcPr>
            <w:tcW w:w="2790" w:type="dxa"/>
            <w:tcBorders>
              <w:bottom w:val="single" w:sz="4" w:space="0" w:color="auto"/>
            </w:tcBorders>
            <w:shd w:val="clear" w:color="auto" w:fill="auto"/>
            <w:noWrap/>
            <w:vAlign w:val="center"/>
            <w:hideMark/>
          </w:tcPr>
          <w:p w14:paraId="08BFC9DC" w14:textId="77777777" w:rsidR="006C3163" w:rsidRPr="00B730A6" w:rsidRDefault="006C3163" w:rsidP="007E77EB">
            <w:pPr>
              <w:jc w:val="center"/>
              <w:rPr>
                <w:szCs w:val="24"/>
              </w:rPr>
            </w:pPr>
            <w:r w:rsidRPr="00B730A6">
              <w:rPr>
                <w:szCs w:val="24"/>
              </w:rPr>
              <w:t>Percentage</w:t>
            </w:r>
          </w:p>
        </w:tc>
      </w:tr>
      <w:tr w:rsidR="006C3163" w:rsidRPr="00B730A6" w14:paraId="67892265" w14:textId="77777777" w:rsidTr="007E77EB">
        <w:trPr>
          <w:trHeight w:val="290"/>
        </w:trPr>
        <w:tc>
          <w:tcPr>
            <w:tcW w:w="3330" w:type="dxa"/>
            <w:tcBorders>
              <w:top w:val="single" w:sz="4" w:space="0" w:color="auto"/>
            </w:tcBorders>
            <w:shd w:val="clear" w:color="auto" w:fill="auto"/>
            <w:noWrap/>
            <w:vAlign w:val="bottom"/>
            <w:hideMark/>
          </w:tcPr>
          <w:p w14:paraId="2D18015C" w14:textId="77777777" w:rsidR="006C3163" w:rsidRPr="00B730A6" w:rsidRDefault="006C3163" w:rsidP="007E77EB">
            <w:pPr>
              <w:rPr>
                <w:szCs w:val="24"/>
              </w:rPr>
            </w:pPr>
            <w:r w:rsidRPr="00B730A6">
              <w:rPr>
                <w:szCs w:val="24"/>
              </w:rPr>
              <w:t>Gender</w:t>
            </w:r>
          </w:p>
        </w:tc>
        <w:tc>
          <w:tcPr>
            <w:tcW w:w="3060" w:type="dxa"/>
            <w:tcBorders>
              <w:top w:val="single" w:sz="4" w:space="0" w:color="auto"/>
            </w:tcBorders>
            <w:shd w:val="clear" w:color="auto" w:fill="auto"/>
            <w:noWrap/>
            <w:vAlign w:val="bottom"/>
            <w:hideMark/>
          </w:tcPr>
          <w:p w14:paraId="0CF8F819" w14:textId="77777777" w:rsidR="006C3163" w:rsidRPr="00B730A6" w:rsidRDefault="006C3163" w:rsidP="007E77EB">
            <w:pPr>
              <w:jc w:val="right"/>
              <w:rPr>
                <w:szCs w:val="24"/>
              </w:rPr>
            </w:pPr>
            <w:r w:rsidRPr="00B730A6">
              <w:rPr>
                <w:szCs w:val="24"/>
              </w:rPr>
              <w:t> </w:t>
            </w:r>
          </w:p>
        </w:tc>
        <w:tc>
          <w:tcPr>
            <w:tcW w:w="2790" w:type="dxa"/>
            <w:tcBorders>
              <w:top w:val="single" w:sz="4" w:space="0" w:color="auto"/>
            </w:tcBorders>
            <w:shd w:val="clear" w:color="auto" w:fill="auto"/>
            <w:noWrap/>
            <w:vAlign w:val="bottom"/>
            <w:hideMark/>
          </w:tcPr>
          <w:p w14:paraId="46528A1C" w14:textId="77777777" w:rsidR="006C3163" w:rsidRPr="00B730A6" w:rsidRDefault="006C3163" w:rsidP="007E77EB">
            <w:pPr>
              <w:jc w:val="right"/>
              <w:rPr>
                <w:szCs w:val="24"/>
              </w:rPr>
            </w:pPr>
            <w:r w:rsidRPr="00B730A6">
              <w:rPr>
                <w:szCs w:val="24"/>
              </w:rPr>
              <w:t> </w:t>
            </w:r>
          </w:p>
        </w:tc>
      </w:tr>
      <w:tr w:rsidR="006C3163" w:rsidRPr="00B730A6" w14:paraId="5F53ADF3" w14:textId="77777777" w:rsidTr="007E77EB">
        <w:trPr>
          <w:trHeight w:val="290"/>
        </w:trPr>
        <w:tc>
          <w:tcPr>
            <w:tcW w:w="3330" w:type="dxa"/>
            <w:shd w:val="clear" w:color="auto" w:fill="auto"/>
            <w:noWrap/>
            <w:vAlign w:val="bottom"/>
            <w:hideMark/>
          </w:tcPr>
          <w:p w14:paraId="12F96ECF" w14:textId="77777777" w:rsidR="006C3163" w:rsidRPr="00B730A6" w:rsidRDefault="006C3163" w:rsidP="007E77EB">
            <w:pPr>
              <w:rPr>
                <w:szCs w:val="24"/>
              </w:rPr>
            </w:pPr>
            <w:r w:rsidRPr="00B730A6">
              <w:rPr>
                <w:szCs w:val="24"/>
              </w:rPr>
              <w:t xml:space="preserve">     Female</w:t>
            </w:r>
          </w:p>
        </w:tc>
        <w:tc>
          <w:tcPr>
            <w:tcW w:w="3060" w:type="dxa"/>
            <w:shd w:val="clear" w:color="auto" w:fill="auto"/>
            <w:noWrap/>
            <w:vAlign w:val="bottom"/>
            <w:hideMark/>
          </w:tcPr>
          <w:p w14:paraId="061CC72E" w14:textId="77777777" w:rsidR="006C3163" w:rsidRPr="00B730A6" w:rsidRDefault="006C3163" w:rsidP="007E77EB">
            <w:pPr>
              <w:jc w:val="right"/>
              <w:rPr>
                <w:szCs w:val="24"/>
              </w:rPr>
            </w:pPr>
            <w:r w:rsidRPr="00B730A6">
              <w:rPr>
                <w:szCs w:val="24"/>
              </w:rPr>
              <w:t>83</w:t>
            </w:r>
          </w:p>
        </w:tc>
        <w:tc>
          <w:tcPr>
            <w:tcW w:w="2790" w:type="dxa"/>
            <w:shd w:val="clear" w:color="auto" w:fill="auto"/>
            <w:noWrap/>
            <w:vAlign w:val="bottom"/>
            <w:hideMark/>
          </w:tcPr>
          <w:p w14:paraId="1911EA3C" w14:textId="77777777" w:rsidR="006C3163" w:rsidRPr="00B730A6" w:rsidRDefault="006C3163" w:rsidP="007E77EB">
            <w:pPr>
              <w:jc w:val="right"/>
              <w:rPr>
                <w:szCs w:val="24"/>
              </w:rPr>
            </w:pPr>
            <w:r w:rsidRPr="00B730A6">
              <w:rPr>
                <w:szCs w:val="24"/>
              </w:rPr>
              <w:t>81</w:t>
            </w:r>
          </w:p>
        </w:tc>
      </w:tr>
      <w:tr w:rsidR="006C3163" w:rsidRPr="00B730A6" w14:paraId="65EF19A5" w14:textId="77777777" w:rsidTr="007E77EB">
        <w:trPr>
          <w:trHeight w:val="290"/>
        </w:trPr>
        <w:tc>
          <w:tcPr>
            <w:tcW w:w="3330" w:type="dxa"/>
            <w:shd w:val="clear" w:color="auto" w:fill="auto"/>
            <w:noWrap/>
            <w:vAlign w:val="bottom"/>
            <w:hideMark/>
          </w:tcPr>
          <w:p w14:paraId="28453F49" w14:textId="77777777" w:rsidR="006C3163" w:rsidRPr="00B730A6" w:rsidRDefault="006C3163" w:rsidP="007E77EB">
            <w:pPr>
              <w:rPr>
                <w:szCs w:val="24"/>
              </w:rPr>
            </w:pPr>
            <w:r w:rsidRPr="00B730A6">
              <w:rPr>
                <w:szCs w:val="24"/>
              </w:rPr>
              <w:t xml:space="preserve">     Male</w:t>
            </w:r>
          </w:p>
        </w:tc>
        <w:tc>
          <w:tcPr>
            <w:tcW w:w="3060" w:type="dxa"/>
            <w:shd w:val="clear" w:color="auto" w:fill="auto"/>
            <w:noWrap/>
            <w:vAlign w:val="bottom"/>
            <w:hideMark/>
          </w:tcPr>
          <w:p w14:paraId="03999E9A" w14:textId="77777777" w:rsidR="006C3163" w:rsidRPr="00B730A6" w:rsidRDefault="006C3163" w:rsidP="007E77EB">
            <w:pPr>
              <w:jc w:val="right"/>
              <w:rPr>
                <w:szCs w:val="24"/>
              </w:rPr>
            </w:pPr>
            <w:r w:rsidRPr="00B730A6">
              <w:rPr>
                <w:szCs w:val="24"/>
              </w:rPr>
              <w:t>20</w:t>
            </w:r>
          </w:p>
        </w:tc>
        <w:tc>
          <w:tcPr>
            <w:tcW w:w="2790" w:type="dxa"/>
            <w:shd w:val="clear" w:color="auto" w:fill="auto"/>
            <w:noWrap/>
            <w:vAlign w:val="bottom"/>
            <w:hideMark/>
          </w:tcPr>
          <w:p w14:paraId="37662D92" w14:textId="77777777" w:rsidR="006C3163" w:rsidRPr="00B730A6" w:rsidRDefault="006C3163" w:rsidP="007E77EB">
            <w:pPr>
              <w:jc w:val="right"/>
              <w:rPr>
                <w:szCs w:val="24"/>
              </w:rPr>
            </w:pPr>
            <w:r w:rsidRPr="00B730A6">
              <w:rPr>
                <w:szCs w:val="24"/>
              </w:rPr>
              <w:t>19</w:t>
            </w:r>
          </w:p>
        </w:tc>
      </w:tr>
      <w:tr w:rsidR="006C3163" w:rsidRPr="00B730A6" w14:paraId="0C83D7CE" w14:textId="77777777" w:rsidTr="007E77EB">
        <w:trPr>
          <w:trHeight w:val="290"/>
        </w:trPr>
        <w:tc>
          <w:tcPr>
            <w:tcW w:w="3330" w:type="dxa"/>
            <w:shd w:val="clear" w:color="auto" w:fill="auto"/>
            <w:noWrap/>
            <w:vAlign w:val="bottom"/>
            <w:hideMark/>
          </w:tcPr>
          <w:p w14:paraId="20B7C674" w14:textId="77777777" w:rsidR="006C3163" w:rsidRPr="00B730A6" w:rsidRDefault="006C3163" w:rsidP="007E77EB">
            <w:pPr>
              <w:rPr>
                <w:szCs w:val="24"/>
              </w:rPr>
            </w:pPr>
            <w:r w:rsidRPr="00B730A6">
              <w:rPr>
                <w:szCs w:val="24"/>
              </w:rPr>
              <w:t>Age</w:t>
            </w:r>
          </w:p>
        </w:tc>
        <w:tc>
          <w:tcPr>
            <w:tcW w:w="3060" w:type="dxa"/>
            <w:shd w:val="clear" w:color="auto" w:fill="auto"/>
            <w:noWrap/>
            <w:vAlign w:val="bottom"/>
            <w:hideMark/>
          </w:tcPr>
          <w:p w14:paraId="45451F1D" w14:textId="77777777" w:rsidR="006C3163" w:rsidRPr="00B730A6" w:rsidRDefault="006C3163" w:rsidP="007E77EB">
            <w:pPr>
              <w:jc w:val="right"/>
              <w:rPr>
                <w:szCs w:val="24"/>
              </w:rPr>
            </w:pPr>
            <w:r w:rsidRPr="00B730A6">
              <w:rPr>
                <w:szCs w:val="24"/>
              </w:rPr>
              <w:t> </w:t>
            </w:r>
          </w:p>
        </w:tc>
        <w:tc>
          <w:tcPr>
            <w:tcW w:w="2790" w:type="dxa"/>
            <w:shd w:val="clear" w:color="auto" w:fill="auto"/>
            <w:noWrap/>
            <w:vAlign w:val="bottom"/>
            <w:hideMark/>
          </w:tcPr>
          <w:p w14:paraId="07C7869D" w14:textId="77777777" w:rsidR="006C3163" w:rsidRPr="00B730A6" w:rsidRDefault="006C3163" w:rsidP="007E77EB">
            <w:pPr>
              <w:jc w:val="right"/>
              <w:rPr>
                <w:szCs w:val="24"/>
              </w:rPr>
            </w:pPr>
            <w:r w:rsidRPr="00B730A6">
              <w:rPr>
                <w:szCs w:val="24"/>
              </w:rPr>
              <w:t> </w:t>
            </w:r>
          </w:p>
        </w:tc>
      </w:tr>
      <w:tr w:rsidR="006C3163" w:rsidRPr="00B730A6" w14:paraId="3E563B5D" w14:textId="77777777" w:rsidTr="007E77EB">
        <w:trPr>
          <w:trHeight w:val="290"/>
        </w:trPr>
        <w:tc>
          <w:tcPr>
            <w:tcW w:w="3330" w:type="dxa"/>
            <w:shd w:val="clear" w:color="auto" w:fill="auto"/>
            <w:noWrap/>
            <w:vAlign w:val="bottom"/>
            <w:hideMark/>
          </w:tcPr>
          <w:p w14:paraId="38FAB81A" w14:textId="77777777" w:rsidR="006C3163" w:rsidRPr="00B730A6" w:rsidRDefault="006C3163" w:rsidP="007E77EB">
            <w:pPr>
              <w:rPr>
                <w:szCs w:val="24"/>
              </w:rPr>
            </w:pPr>
            <w:r w:rsidRPr="00B730A6">
              <w:rPr>
                <w:szCs w:val="24"/>
              </w:rPr>
              <w:t xml:space="preserve">     18–24 age</w:t>
            </w:r>
          </w:p>
        </w:tc>
        <w:tc>
          <w:tcPr>
            <w:tcW w:w="3060" w:type="dxa"/>
            <w:shd w:val="clear" w:color="auto" w:fill="auto"/>
            <w:noWrap/>
            <w:vAlign w:val="bottom"/>
            <w:hideMark/>
          </w:tcPr>
          <w:p w14:paraId="0575951E" w14:textId="77777777" w:rsidR="006C3163" w:rsidRPr="00B730A6" w:rsidRDefault="006C3163" w:rsidP="007E77EB">
            <w:pPr>
              <w:jc w:val="right"/>
              <w:rPr>
                <w:szCs w:val="24"/>
              </w:rPr>
            </w:pPr>
            <w:r w:rsidRPr="00B730A6">
              <w:rPr>
                <w:szCs w:val="24"/>
              </w:rPr>
              <w:t>27</w:t>
            </w:r>
          </w:p>
        </w:tc>
        <w:tc>
          <w:tcPr>
            <w:tcW w:w="2790" w:type="dxa"/>
            <w:shd w:val="clear" w:color="auto" w:fill="auto"/>
            <w:noWrap/>
            <w:vAlign w:val="bottom"/>
            <w:hideMark/>
          </w:tcPr>
          <w:p w14:paraId="0AE640F2" w14:textId="77777777" w:rsidR="006C3163" w:rsidRPr="00B730A6" w:rsidRDefault="006C3163" w:rsidP="007E77EB">
            <w:pPr>
              <w:jc w:val="right"/>
              <w:rPr>
                <w:szCs w:val="24"/>
              </w:rPr>
            </w:pPr>
            <w:r w:rsidRPr="00B730A6">
              <w:rPr>
                <w:szCs w:val="24"/>
              </w:rPr>
              <w:t>26</w:t>
            </w:r>
          </w:p>
        </w:tc>
      </w:tr>
      <w:tr w:rsidR="006C3163" w:rsidRPr="00B730A6" w14:paraId="12CD59E6" w14:textId="77777777" w:rsidTr="007E77EB">
        <w:trPr>
          <w:trHeight w:val="290"/>
        </w:trPr>
        <w:tc>
          <w:tcPr>
            <w:tcW w:w="3330" w:type="dxa"/>
            <w:shd w:val="clear" w:color="auto" w:fill="auto"/>
            <w:noWrap/>
            <w:vAlign w:val="bottom"/>
            <w:hideMark/>
          </w:tcPr>
          <w:p w14:paraId="0D302226" w14:textId="77777777" w:rsidR="006C3163" w:rsidRPr="00B730A6" w:rsidRDefault="006C3163" w:rsidP="007E77EB">
            <w:pPr>
              <w:rPr>
                <w:szCs w:val="24"/>
              </w:rPr>
            </w:pPr>
            <w:r w:rsidRPr="00B730A6">
              <w:rPr>
                <w:szCs w:val="24"/>
              </w:rPr>
              <w:t xml:space="preserve">     25–29 age</w:t>
            </w:r>
          </w:p>
        </w:tc>
        <w:tc>
          <w:tcPr>
            <w:tcW w:w="3060" w:type="dxa"/>
            <w:shd w:val="clear" w:color="auto" w:fill="auto"/>
            <w:noWrap/>
            <w:vAlign w:val="bottom"/>
            <w:hideMark/>
          </w:tcPr>
          <w:p w14:paraId="0A9ACA99" w14:textId="77777777" w:rsidR="006C3163" w:rsidRPr="00B730A6" w:rsidRDefault="006C3163" w:rsidP="007E77EB">
            <w:pPr>
              <w:jc w:val="right"/>
              <w:rPr>
                <w:szCs w:val="24"/>
              </w:rPr>
            </w:pPr>
            <w:r w:rsidRPr="00B730A6">
              <w:rPr>
                <w:szCs w:val="24"/>
              </w:rPr>
              <w:t>41</w:t>
            </w:r>
          </w:p>
        </w:tc>
        <w:tc>
          <w:tcPr>
            <w:tcW w:w="2790" w:type="dxa"/>
            <w:shd w:val="clear" w:color="auto" w:fill="auto"/>
            <w:noWrap/>
            <w:vAlign w:val="bottom"/>
            <w:hideMark/>
          </w:tcPr>
          <w:p w14:paraId="6F5B0B4C" w14:textId="77777777" w:rsidR="006C3163" w:rsidRPr="00B730A6" w:rsidRDefault="006C3163" w:rsidP="007E77EB">
            <w:pPr>
              <w:jc w:val="right"/>
              <w:rPr>
                <w:szCs w:val="24"/>
              </w:rPr>
            </w:pPr>
            <w:r w:rsidRPr="00B730A6">
              <w:rPr>
                <w:szCs w:val="24"/>
              </w:rPr>
              <w:t>39</w:t>
            </w:r>
          </w:p>
        </w:tc>
      </w:tr>
      <w:tr w:rsidR="006C3163" w:rsidRPr="00B730A6" w14:paraId="4A054D57" w14:textId="77777777" w:rsidTr="007E77EB">
        <w:trPr>
          <w:trHeight w:val="290"/>
        </w:trPr>
        <w:tc>
          <w:tcPr>
            <w:tcW w:w="3330" w:type="dxa"/>
            <w:shd w:val="clear" w:color="auto" w:fill="auto"/>
            <w:noWrap/>
            <w:vAlign w:val="bottom"/>
            <w:hideMark/>
          </w:tcPr>
          <w:p w14:paraId="6AFE869F" w14:textId="77777777" w:rsidR="006C3163" w:rsidRPr="00B730A6" w:rsidRDefault="006C3163" w:rsidP="007E77EB">
            <w:pPr>
              <w:rPr>
                <w:szCs w:val="24"/>
              </w:rPr>
            </w:pPr>
            <w:r w:rsidRPr="00B730A6">
              <w:rPr>
                <w:szCs w:val="24"/>
              </w:rPr>
              <w:t xml:space="preserve">     ≥ 30 </w:t>
            </w:r>
            <w:proofErr w:type="gramStart"/>
            <w:r w:rsidRPr="00B730A6">
              <w:rPr>
                <w:szCs w:val="24"/>
              </w:rPr>
              <w:t>age</w:t>
            </w:r>
            <w:proofErr w:type="gramEnd"/>
          </w:p>
        </w:tc>
        <w:tc>
          <w:tcPr>
            <w:tcW w:w="3060" w:type="dxa"/>
            <w:shd w:val="clear" w:color="auto" w:fill="auto"/>
            <w:noWrap/>
            <w:vAlign w:val="bottom"/>
            <w:hideMark/>
          </w:tcPr>
          <w:p w14:paraId="417F7933" w14:textId="77777777" w:rsidR="006C3163" w:rsidRPr="00B730A6" w:rsidRDefault="006C3163" w:rsidP="007E77EB">
            <w:pPr>
              <w:jc w:val="right"/>
              <w:rPr>
                <w:szCs w:val="24"/>
              </w:rPr>
            </w:pPr>
            <w:r w:rsidRPr="00B730A6">
              <w:rPr>
                <w:szCs w:val="24"/>
              </w:rPr>
              <w:t>36</w:t>
            </w:r>
          </w:p>
        </w:tc>
        <w:tc>
          <w:tcPr>
            <w:tcW w:w="2790" w:type="dxa"/>
            <w:shd w:val="clear" w:color="auto" w:fill="auto"/>
            <w:noWrap/>
            <w:vAlign w:val="bottom"/>
            <w:hideMark/>
          </w:tcPr>
          <w:p w14:paraId="525961AF" w14:textId="77777777" w:rsidR="006C3163" w:rsidRPr="00B730A6" w:rsidRDefault="006C3163" w:rsidP="007E77EB">
            <w:pPr>
              <w:jc w:val="right"/>
              <w:rPr>
                <w:szCs w:val="24"/>
              </w:rPr>
            </w:pPr>
            <w:r w:rsidRPr="00B730A6">
              <w:rPr>
                <w:szCs w:val="24"/>
              </w:rPr>
              <w:t>35</w:t>
            </w:r>
          </w:p>
        </w:tc>
      </w:tr>
      <w:tr w:rsidR="006C3163" w:rsidRPr="00B730A6" w14:paraId="54831D1B" w14:textId="77777777" w:rsidTr="007E77EB">
        <w:trPr>
          <w:trHeight w:val="290"/>
        </w:trPr>
        <w:tc>
          <w:tcPr>
            <w:tcW w:w="3330" w:type="dxa"/>
            <w:shd w:val="clear" w:color="auto" w:fill="auto"/>
            <w:noWrap/>
            <w:vAlign w:val="bottom"/>
            <w:hideMark/>
          </w:tcPr>
          <w:p w14:paraId="4874E97B" w14:textId="77777777" w:rsidR="006C3163" w:rsidRPr="00B730A6" w:rsidRDefault="006C3163" w:rsidP="007E77EB">
            <w:pPr>
              <w:rPr>
                <w:szCs w:val="24"/>
              </w:rPr>
            </w:pPr>
            <w:r w:rsidRPr="00B730A6">
              <w:rPr>
                <w:szCs w:val="24"/>
              </w:rPr>
              <w:t>Other Characteristics</w:t>
            </w:r>
          </w:p>
        </w:tc>
        <w:tc>
          <w:tcPr>
            <w:tcW w:w="3060" w:type="dxa"/>
            <w:shd w:val="clear" w:color="auto" w:fill="auto"/>
            <w:noWrap/>
            <w:vAlign w:val="bottom"/>
            <w:hideMark/>
          </w:tcPr>
          <w:p w14:paraId="482DFC95" w14:textId="77777777" w:rsidR="006C3163" w:rsidRPr="00B730A6" w:rsidRDefault="006C3163" w:rsidP="007E77EB">
            <w:pPr>
              <w:jc w:val="right"/>
              <w:rPr>
                <w:szCs w:val="24"/>
              </w:rPr>
            </w:pPr>
            <w:r w:rsidRPr="00B730A6">
              <w:rPr>
                <w:szCs w:val="24"/>
              </w:rPr>
              <w:t> </w:t>
            </w:r>
          </w:p>
        </w:tc>
        <w:tc>
          <w:tcPr>
            <w:tcW w:w="2790" w:type="dxa"/>
            <w:shd w:val="clear" w:color="auto" w:fill="auto"/>
            <w:noWrap/>
            <w:vAlign w:val="bottom"/>
            <w:hideMark/>
          </w:tcPr>
          <w:p w14:paraId="273FC55C" w14:textId="77777777" w:rsidR="006C3163" w:rsidRPr="00B730A6" w:rsidRDefault="006C3163" w:rsidP="007E77EB">
            <w:pPr>
              <w:jc w:val="right"/>
              <w:rPr>
                <w:szCs w:val="24"/>
              </w:rPr>
            </w:pPr>
            <w:r w:rsidRPr="00B730A6">
              <w:rPr>
                <w:szCs w:val="24"/>
              </w:rPr>
              <w:t> </w:t>
            </w:r>
          </w:p>
        </w:tc>
      </w:tr>
      <w:tr w:rsidR="006C3163" w:rsidRPr="00B730A6" w14:paraId="5B34F960" w14:textId="77777777" w:rsidTr="007E77EB">
        <w:trPr>
          <w:trHeight w:val="290"/>
        </w:trPr>
        <w:tc>
          <w:tcPr>
            <w:tcW w:w="3330" w:type="dxa"/>
            <w:shd w:val="clear" w:color="auto" w:fill="auto"/>
            <w:noWrap/>
            <w:vAlign w:val="bottom"/>
            <w:hideMark/>
          </w:tcPr>
          <w:p w14:paraId="450087F9" w14:textId="77777777" w:rsidR="006C3163" w:rsidRPr="00B730A6" w:rsidRDefault="006C3163" w:rsidP="007E77EB">
            <w:pPr>
              <w:rPr>
                <w:szCs w:val="24"/>
              </w:rPr>
            </w:pPr>
            <w:r w:rsidRPr="00B730A6">
              <w:rPr>
                <w:szCs w:val="24"/>
              </w:rPr>
              <w:t xml:space="preserve">     Undergraduate </w:t>
            </w:r>
          </w:p>
        </w:tc>
        <w:tc>
          <w:tcPr>
            <w:tcW w:w="3060" w:type="dxa"/>
            <w:shd w:val="clear" w:color="auto" w:fill="auto"/>
            <w:noWrap/>
            <w:vAlign w:val="bottom"/>
            <w:hideMark/>
          </w:tcPr>
          <w:p w14:paraId="406D3C44" w14:textId="77777777" w:rsidR="006C3163" w:rsidRPr="00B730A6" w:rsidRDefault="006C3163" w:rsidP="007E77EB">
            <w:pPr>
              <w:jc w:val="right"/>
              <w:rPr>
                <w:szCs w:val="24"/>
              </w:rPr>
            </w:pPr>
            <w:r w:rsidRPr="00B730A6">
              <w:rPr>
                <w:szCs w:val="24"/>
              </w:rPr>
              <w:t>57</w:t>
            </w:r>
          </w:p>
        </w:tc>
        <w:tc>
          <w:tcPr>
            <w:tcW w:w="2790" w:type="dxa"/>
            <w:shd w:val="clear" w:color="auto" w:fill="auto"/>
            <w:noWrap/>
            <w:vAlign w:val="bottom"/>
            <w:hideMark/>
          </w:tcPr>
          <w:p w14:paraId="39ADCA41" w14:textId="77777777" w:rsidR="006C3163" w:rsidRPr="00B730A6" w:rsidRDefault="006C3163" w:rsidP="007E77EB">
            <w:pPr>
              <w:jc w:val="right"/>
              <w:rPr>
                <w:szCs w:val="24"/>
              </w:rPr>
            </w:pPr>
            <w:r w:rsidRPr="00B730A6">
              <w:rPr>
                <w:szCs w:val="24"/>
              </w:rPr>
              <w:t>54</w:t>
            </w:r>
          </w:p>
        </w:tc>
      </w:tr>
      <w:tr w:rsidR="006C3163" w:rsidRPr="00B730A6" w14:paraId="28D0CB09" w14:textId="77777777" w:rsidTr="007E77EB">
        <w:trPr>
          <w:trHeight w:val="290"/>
        </w:trPr>
        <w:tc>
          <w:tcPr>
            <w:tcW w:w="3330" w:type="dxa"/>
            <w:shd w:val="clear" w:color="auto" w:fill="auto"/>
            <w:noWrap/>
            <w:vAlign w:val="bottom"/>
            <w:hideMark/>
          </w:tcPr>
          <w:p w14:paraId="1A4FC8F2" w14:textId="77777777" w:rsidR="006C3163" w:rsidRPr="00B730A6" w:rsidRDefault="006C3163" w:rsidP="007E77EB">
            <w:pPr>
              <w:rPr>
                <w:szCs w:val="24"/>
              </w:rPr>
            </w:pPr>
            <w:r w:rsidRPr="00B730A6">
              <w:rPr>
                <w:szCs w:val="24"/>
              </w:rPr>
              <w:t xml:space="preserve">     Graduate</w:t>
            </w:r>
          </w:p>
        </w:tc>
        <w:tc>
          <w:tcPr>
            <w:tcW w:w="3060" w:type="dxa"/>
            <w:shd w:val="clear" w:color="auto" w:fill="auto"/>
            <w:noWrap/>
            <w:vAlign w:val="bottom"/>
            <w:hideMark/>
          </w:tcPr>
          <w:p w14:paraId="01DCA311" w14:textId="77777777" w:rsidR="006C3163" w:rsidRPr="00B730A6" w:rsidRDefault="006C3163" w:rsidP="007E77EB">
            <w:pPr>
              <w:jc w:val="right"/>
              <w:rPr>
                <w:szCs w:val="24"/>
              </w:rPr>
            </w:pPr>
            <w:r w:rsidRPr="00B730A6">
              <w:rPr>
                <w:szCs w:val="24"/>
              </w:rPr>
              <w:t>47</w:t>
            </w:r>
          </w:p>
        </w:tc>
        <w:tc>
          <w:tcPr>
            <w:tcW w:w="2790" w:type="dxa"/>
            <w:shd w:val="clear" w:color="auto" w:fill="auto"/>
            <w:noWrap/>
            <w:vAlign w:val="bottom"/>
            <w:hideMark/>
          </w:tcPr>
          <w:p w14:paraId="08686AAB" w14:textId="77777777" w:rsidR="006C3163" w:rsidRPr="00B730A6" w:rsidRDefault="006C3163" w:rsidP="007E77EB">
            <w:pPr>
              <w:jc w:val="right"/>
              <w:rPr>
                <w:szCs w:val="24"/>
              </w:rPr>
            </w:pPr>
            <w:r w:rsidRPr="00B730A6">
              <w:rPr>
                <w:szCs w:val="24"/>
              </w:rPr>
              <w:t>46</w:t>
            </w:r>
          </w:p>
        </w:tc>
      </w:tr>
      <w:tr w:rsidR="006C3163" w:rsidRPr="00B730A6" w14:paraId="5BB181F9" w14:textId="77777777" w:rsidTr="007E77EB">
        <w:trPr>
          <w:trHeight w:val="290"/>
        </w:trPr>
        <w:tc>
          <w:tcPr>
            <w:tcW w:w="3330" w:type="dxa"/>
            <w:shd w:val="clear" w:color="auto" w:fill="auto"/>
            <w:noWrap/>
            <w:vAlign w:val="bottom"/>
            <w:hideMark/>
          </w:tcPr>
          <w:p w14:paraId="6D09E97B" w14:textId="77777777" w:rsidR="006C3163" w:rsidRPr="00B730A6" w:rsidRDefault="006C3163" w:rsidP="007E77EB">
            <w:pPr>
              <w:rPr>
                <w:szCs w:val="24"/>
              </w:rPr>
            </w:pPr>
            <w:r w:rsidRPr="00B730A6">
              <w:rPr>
                <w:szCs w:val="24"/>
              </w:rPr>
              <w:t xml:space="preserve">     First Generation</w:t>
            </w:r>
          </w:p>
        </w:tc>
        <w:tc>
          <w:tcPr>
            <w:tcW w:w="3060" w:type="dxa"/>
            <w:shd w:val="clear" w:color="auto" w:fill="auto"/>
            <w:noWrap/>
            <w:vAlign w:val="bottom"/>
            <w:hideMark/>
          </w:tcPr>
          <w:p w14:paraId="304F00BE" w14:textId="77777777" w:rsidR="006C3163" w:rsidRPr="00B730A6" w:rsidRDefault="006C3163" w:rsidP="007E77EB">
            <w:pPr>
              <w:jc w:val="right"/>
              <w:rPr>
                <w:szCs w:val="24"/>
              </w:rPr>
            </w:pPr>
            <w:r w:rsidRPr="00B730A6">
              <w:rPr>
                <w:szCs w:val="24"/>
              </w:rPr>
              <w:t>52</w:t>
            </w:r>
          </w:p>
        </w:tc>
        <w:tc>
          <w:tcPr>
            <w:tcW w:w="2790" w:type="dxa"/>
            <w:shd w:val="clear" w:color="auto" w:fill="auto"/>
            <w:noWrap/>
            <w:vAlign w:val="bottom"/>
            <w:hideMark/>
          </w:tcPr>
          <w:p w14:paraId="61DC4E37" w14:textId="77777777" w:rsidR="006C3163" w:rsidRPr="00B730A6" w:rsidRDefault="006C3163" w:rsidP="007E77EB">
            <w:pPr>
              <w:jc w:val="right"/>
              <w:rPr>
                <w:szCs w:val="24"/>
              </w:rPr>
            </w:pPr>
            <w:r w:rsidRPr="00B730A6">
              <w:rPr>
                <w:szCs w:val="24"/>
              </w:rPr>
              <w:t>50</w:t>
            </w:r>
          </w:p>
        </w:tc>
      </w:tr>
      <w:tr w:rsidR="006C3163" w:rsidRPr="00B730A6" w14:paraId="29A0C368" w14:textId="77777777" w:rsidTr="007E77EB">
        <w:trPr>
          <w:trHeight w:val="290"/>
        </w:trPr>
        <w:tc>
          <w:tcPr>
            <w:tcW w:w="3330" w:type="dxa"/>
            <w:shd w:val="clear" w:color="auto" w:fill="auto"/>
            <w:noWrap/>
            <w:vAlign w:val="bottom"/>
            <w:hideMark/>
          </w:tcPr>
          <w:p w14:paraId="43D4202C" w14:textId="77777777" w:rsidR="006C3163" w:rsidRPr="00B730A6" w:rsidRDefault="006C3163" w:rsidP="007E77EB">
            <w:pPr>
              <w:rPr>
                <w:szCs w:val="24"/>
              </w:rPr>
            </w:pPr>
            <w:r w:rsidRPr="00B730A6">
              <w:rPr>
                <w:szCs w:val="24"/>
              </w:rPr>
              <w:t xml:space="preserve">     English Language Learner</w:t>
            </w:r>
          </w:p>
        </w:tc>
        <w:tc>
          <w:tcPr>
            <w:tcW w:w="3060" w:type="dxa"/>
            <w:shd w:val="clear" w:color="auto" w:fill="auto"/>
            <w:noWrap/>
            <w:vAlign w:val="bottom"/>
            <w:hideMark/>
          </w:tcPr>
          <w:p w14:paraId="3BE31558" w14:textId="77777777" w:rsidR="006C3163" w:rsidRPr="00B730A6" w:rsidRDefault="006C3163" w:rsidP="007E77EB">
            <w:pPr>
              <w:jc w:val="right"/>
              <w:rPr>
                <w:szCs w:val="24"/>
              </w:rPr>
            </w:pPr>
            <w:r w:rsidRPr="00B730A6">
              <w:rPr>
                <w:szCs w:val="24"/>
              </w:rPr>
              <w:t>68</w:t>
            </w:r>
          </w:p>
        </w:tc>
        <w:tc>
          <w:tcPr>
            <w:tcW w:w="2790" w:type="dxa"/>
            <w:shd w:val="clear" w:color="auto" w:fill="auto"/>
            <w:noWrap/>
            <w:vAlign w:val="bottom"/>
            <w:hideMark/>
          </w:tcPr>
          <w:p w14:paraId="11B6B740" w14:textId="77777777" w:rsidR="006C3163" w:rsidRPr="00B730A6" w:rsidRDefault="006C3163" w:rsidP="007E77EB">
            <w:pPr>
              <w:jc w:val="right"/>
              <w:rPr>
                <w:szCs w:val="24"/>
              </w:rPr>
            </w:pPr>
            <w:r w:rsidRPr="00B730A6">
              <w:rPr>
                <w:szCs w:val="24"/>
              </w:rPr>
              <w:t>64</w:t>
            </w:r>
          </w:p>
        </w:tc>
      </w:tr>
    </w:tbl>
    <w:p w14:paraId="62DDDB46" w14:textId="7431F494" w:rsidR="006C3163" w:rsidRPr="00B730A6" w:rsidRDefault="006C3163" w:rsidP="00E211AF">
      <w:pPr>
        <w:pBdr>
          <w:bottom w:val="single" w:sz="12" w:space="1" w:color="auto"/>
        </w:pBdr>
        <w:spacing w:line="480" w:lineRule="auto"/>
        <w:rPr>
          <w:szCs w:val="24"/>
        </w:rPr>
      </w:pPr>
    </w:p>
    <w:p w14:paraId="3246D524" w14:textId="77777777" w:rsidR="00573572" w:rsidRPr="00B730A6" w:rsidRDefault="00573572" w:rsidP="00E211AF">
      <w:pPr>
        <w:spacing w:line="480" w:lineRule="auto"/>
        <w:rPr>
          <w:szCs w:val="24"/>
        </w:rPr>
        <w:sectPr w:rsidR="00573572" w:rsidRPr="00B730A6" w:rsidSect="00B545B1">
          <w:headerReference w:type="even" r:id="rId14"/>
          <w:headerReference w:type="default" r:id="rId15"/>
          <w:footerReference w:type="even" r:id="rId16"/>
          <w:footerReference w:type="default" r:id="rId17"/>
          <w:pgSz w:w="12240" w:h="15840"/>
          <w:pgMar w:top="1440" w:right="1440" w:bottom="1440" w:left="1440" w:header="720" w:footer="720" w:gutter="0"/>
          <w:pgNumType w:start="22"/>
          <w:cols w:space="720"/>
          <w:titlePg/>
          <w:docGrid w:linePitch="360"/>
        </w:sectPr>
      </w:pPr>
    </w:p>
    <w:tbl>
      <w:tblPr>
        <w:tblpPr w:vertAnchor="text" w:horzAnchor="margin" w:tblpX="-162" w:tblpY="-57"/>
        <w:tblW w:w="13306" w:type="dxa"/>
        <w:tblLook w:val="04A0" w:firstRow="1" w:lastRow="0" w:firstColumn="1" w:lastColumn="0" w:noHBand="0" w:noVBand="1"/>
      </w:tblPr>
      <w:tblGrid>
        <w:gridCol w:w="1363"/>
        <w:gridCol w:w="4088"/>
        <w:gridCol w:w="581"/>
        <w:gridCol w:w="949"/>
        <w:gridCol w:w="1163"/>
        <w:gridCol w:w="1069"/>
        <w:gridCol w:w="1296"/>
        <w:gridCol w:w="951"/>
        <w:gridCol w:w="803"/>
        <w:gridCol w:w="1043"/>
      </w:tblGrid>
      <w:tr w:rsidR="00D7557C" w:rsidRPr="00B730A6" w14:paraId="73BDE98A" w14:textId="77777777" w:rsidTr="00D9529A">
        <w:trPr>
          <w:trHeight w:val="20"/>
        </w:trPr>
        <w:tc>
          <w:tcPr>
            <w:tcW w:w="5451" w:type="dxa"/>
            <w:gridSpan w:val="2"/>
            <w:tcBorders>
              <w:bottom w:val="single" w:sz="4" w:space="0" w:color="auto"/>
            </w:tcBorders>
            <w:shd w:val="clear" w:color="auto" w:fill="auto"/>
            <w:vAlign w:val="center"/>
          </w:tcPr>
          <w:p w14:paraId="7DD90F89" w14:textId="21BB32C0" w:rsidR="00D7557C" w:rsidRPr="00B730A6" w:rsidRDefault="00D7557C" w:rsidP="006C3163">
            <w:r w:rsidRPr="00B730A6">
              <w:lastRenderedPageBreak/>
              <w:t>Table 2 -</w:t>
            </w:r>
            <w:r w:rsidRPr="00B730A6">
              <w:rPr>
                <w:i/>
                <w:iCs/>
              </w:rPr>
              <w:t>Frequencies for each Statement Measured</w:t>
            </w:r>
          </w:p>
        </w:tc>
        <w:tc>
          <w:tcPr>
            <w:tcW w:w="581" w:type="dxa"/>
            <w:tcBorders>
              <w:bottom w:val="single" w:sz="4" w:space="0" w:color="auto"/>
            </w:tcBorders>
            <w:shd w:val="clear" w:color="auto" w:fill="auto"/>
            <w:noWrap/>
            <w:vAlign w:val="center"/>
          </w:tcPr>
          <w:p w14:paraId="0B35FDBF" w14:textId="77777777" w:rsidR="00D7557C" w:rsidRPr="00B730A6" w:rsidRDefault="00D7557C" w:rsidP="006C3163"/>
        </w:tc>
        <w:tc>
          <w:tcPr>
            <w:tcW w:w="949" w:type="dxa"/>
            <w:tcBorders>
              <w:bottom w:val="single" w:sz="4" w:space="0" w:color="auto"/>
            </w:tcBorders>
            <w:shd w:val="clear" w:color="auto" w:fill="auto"/>
            <w:noWrap/>
            <w:vAlign w:val="center"/>
          </w:tcPr>
          <w:p w14:paraId="31544F58" w14:textId="77777777" w:rsidR="00D7557C" w:rsidRPr="00B730A6" w:rsidRDefault="00D7557C" w:rsidP="006C3163"/>
        </w:tc>
        <w:tc>
          <w:tcPr>
            <w:tcW w:w="1163" w:type="dxa"/>
            <w:tcBorders>
              <w:bottom w:val="single" w:sz="4" w:space="0" w:color="auto"/>
            </w:tcBorders>
            <w:shd w:val="clear" w:color="auto" w:fill="auto"/>
            <w:vAlign w:val="center"/>
          </w:tcPr>
          <w:p w14:paraId="0A74BD56" w14:textId="77777777" w:rsidR="00D7557C" w:rsidRPr="00B730A6" w:rsidRDefault="00D7557C" w:rsidP="006C3163"/>
        </w:tc>
        <w:tc>
          <w:tcPr>
            <w:tcW w:w="1069" w:type="dxa"/>
            <w:tcBorders>
              <w:bottom w:val="single" w:sz="4" w:space="0" w:color="auto"/>
            </w:tcBorders>
            <w:shd w:val="clear" w:color="auto" w:fill="auto"/>
            <w:vAlign w:val="center"/>
          </w:tcPr>
          <w:p w14:paraId="3B9041F7" w14:textId="77777777" w:rsidR="00D7557C" w:rsidRPr="00B730A6" w:rsidRDefault="00D7557C" w:rsidP="006C3163"/>
        </w:tc>
        <w:tc>
          <w:tcPr>
            <w:tcW w:w="1296" w:type="dxa"/>
            <w:tcBorders>
              <w:bottom w:val="single" w:sz="4" w:space="0" w:color="auto"/>
            </w:tcBorders>
            <w:shd w:val="clear" w:color="auto" w:fill="auto"/>
            <w:vAlign w:val="center"/>
          </w:tcPr>
          <w:p w14:paraId="283F83A3" w14:textId="77777777" w:rsidR="00D7557C" w:rsidRPr="00B730A6" w:rsidRDefault="00D7557C" w:rsidP="006C3163"/>
        </w:tc>
        <w:tc>
          <w:tcPr>
            <w:tcW w:w="951" w:type="dxa"/>
            <w:tcBorders>
              <w:bottom w:val="single" w:sz="4" w:space="0" w:color="auto"/>
            </w:tcBorders>
            <w:shd w:val="clear" w:color="auto" w:fill="auto"/>
            <w:vAlign w:val="center"/>
          </w:tcPr>
          <w:p w14:paraId="27A9D510" w14:textId="77777777" w:rsidR="00D7557C" w:rsidRPr="00B730A6" w:rsidRDefault="00D7557C" w:rsidP="006C3163"/>
        </w:tc>
        <w:tc>
          <w:tcPr>
            <w:tcW w:w="803" w:type="dxa"/>
            <w:tcBorders>
              <w:bottom w:val="single" w:sz="4" w:space="0" w:color="auto"/>
            </w:tcBorders>
            <w:shd w:val="clear" w:color="auto" w:fill="auto"/>
            <w:vAlign w:val="center"/>
          </w:tcPr>
          <w:p w14:paraId="395FA047" w14:textId="77777777" w:rsidR="00D7557C" w:rsidRPr="00B730A6" w:rsidRDefault="00D7557C" w:rsidP="006C3163"/>
        </w:tc>
        <w:tc>
          <w:tcPr>
            <w:tcW w:w="1043" w:type="dxa"/>
            <w:tcBorders>
              <w:bottom w:val="single" w:sz="4" w:space="0" w:color="auto"/>
            </w:tcBorders>
            <w:shd w:val="clear" w:color="auto" w:fill="auto"/>
            <w:vAlign w:val="center"/>
          </w:tcPr>
          <w:p w14:paraId="249498FD" w14:textId="77777777" w:rsidR="00D7557C" w:rsidRPr="00B730A6" w:rsidRDefault="00D7557C" w:rsidP="006C3163"/>
        </w:tc>
      </w:tr>
      <w:tr w:rsidR="00B16383" w:rsidRPr="00B730A6" w14:paraId="653221BA" w14:textId="77777777" w:rsidTr="00D7557C">
        <w:trPr>
          <w:trHeight w:val="20"/>
        </w:trPr>
        <w:tc>
          <w:tcPr>
            <w:tcW w:w="1363" w:type="dxa"/>
            <w:tcBorders>
              <w:bottom w:val="single" w:sz="4" w:space="0" w:color="auto"/>
            </w:tcBorders>
            <w:shd w:val="clear" w:color="auto" w:fill="auto"/>
            <w:vAlign w:val="center"/>
            <w:hideMark/>
          </w:tcPr>
          <w:p w14:paraId="2CCE5823" w14:textId="77777777" w:rsidR="00B16383" w:rsidRPr="00B730A6" w:rsidRDefault="00B16383" w:rsidP="006C3163">
            <w:r w:rsidRPr="00B730A6">
              <w:t>Category</w:t>
            </w:r>
          </w:p>
        </w:tc>
        <w:tc>
          <w:tcPr>
            <w:tcW w:w="4088" w:type="dxa"/>
            <w:tcBorders>
              <w:bottom w:val="single" w:sz="4" w:space="0" w:color="auto"/>
            </w:tcBorders>
            <w:shd w:val="clear" w:color="auto" w:fill="auto"/>
            <w:vAlign w:val="center"/>
            <w:hideMark/>
          </w:tcPr>
          <w:p w14:paraId="0317FB81" w14:textId="77777777" w:rsidR="00B16383" w:rsidRPr="00B730A6" w:rsidRDefault="00B16383" w:rsidP="006C3163">
            <w:r w:rsidRPr="00B730A6">
              <w:t>Item</w:t>
            </w:r>
          </w:p>
        </w:tc>
        <w:tc>
          <w:tcPr>
            <w:tcW w:w="581" w:type="dxa"/>
            <w:tcBorders>
              <w:bottom w:val="single" w:sz="4" w:space="0" w:color="auto"/>
            </w:tcBorders>
            <w:shd w:val="clear" w:color="auto" w:fill="auto"/>
            <w:noWrap/>
            <w:vAlign w:val="center"/>
            <w:hideMark/>
          </w:tcPr>
          <w:p w14:paraId="4A182D99" w14:textId="77777777" w:rsidR="00B16383" w:rsidRPr="00B730A6" w:rsidRDefault="00B16383" w:rsidP="006C3163">
            <w:r w:rsidRPr="00B730A6">
              <w:t>N</w:t>
            </w:r>
          </w:p>
        </w:tc>
        <w:tc>
          <w:tcPr>
            <w:tcW w:w="949" w:type="dxa"/>
            <w:tcBorders>
              <w:bottom w:val="single" w:sz="4" w:space="0" w:color="auto"/>
            </w:tcBorders>
            <w:shd w:val="clear" w:color="auto" w:fill="auto"/>
            <w:noWrap/>
            <w:vAlign w:val="center"/>
            <w:hideMark/>
          </w:tcPr>
          <w:p w14:paraId="1C9A2718" w14:textId="77777777" w:rsidR="00B16383" w:rsidRPr="00B730A6" w:rsidRDefault="00B16383" w:rsidP="006C3163">
            <w:r w:rsidRPr="00B730A6">
              <w:t>Mean</w:t>
            </w:r>
          </w:p>
        </w:tc>
        <w:tc>
          <w:tcPr>
            <w:tcW w:w="1163" w:type="dxa"/>
            <w:tcBorders>
              <w:bottom w:val="single" w:sz="4" w:space="0" w:color="auto"/>
            </w:tcBorders>
            <w:shd w:val="clear" w:color="auto" w:fill="auto"/>
            <w:vAlign w:val="center"/>
            <w:hideMark/>
          </w:tcPr>
          <w:p w14:paraId="60DA8C66" w14:textId="77777777" w:rsidR="00B16383" w:rsidRPr="00B730A6" w:rsidRDefault="00B16383" w:rsidP="006C3163">
            <w:r w:rsidRPr="00B730A6">
              <w:t>Standard Deviation</w:t>
            </w:r>
          </w:p>
        </w:tc>
        <w:tc>
          <w:tcPr>
            <w:tcW w:w="1069" w:type="dxa"/>
            <w:tcBorders>
              <w:bottom w:val="single" w:sz="4" w:space="0" w:color="auto"/>
            </w:tcBorders>
            <w:shd w:val="clear" w:color="auto" w:fill="auto"/>
            <w:vAlign w:val="center"/>
            <w:hideMark/>
          </w:tcPr>
          <w:p w14:paraId="3B49063D" w14:textId="77777777" w:rsidR="00B16383" w:rsidRPr="00B730A6" w:rsidRDefault="00B16383" w:rsidP="006C3163">
            <w:r w:rsidRPr="00B730A6">
              <w:t>Strongly Disagree</w:t>
            </w:r>
          </w:p>
        </w:tc>
        <w:tc>
          <w:tcPr>
            <w:tcW w:w="1296" w:type="dxa"/>
            <w:tcBorders>
              <w:bottom w:val="single" w:sz="4" w:space="0" w:color="auto"/>
            </w:tcBorders>
            <w:shd w:val="clear" w:color="auto" w:fill="auto"/>
            <w:vAlign w:val="center"/>
            <w:hideMark/>
          </w:tcPr>
          <w:p w14:paraId="7B811C30" w14:textId="77777777" w:rsidR="00B16383" w:rsidRPr="00B730A6" w:rsidRDefault="00B16383" w:rsidP="006C3163">
            <w:r w:rsidRPr="00B730A6">
              <w:t>Disagree</w:t>
            </w:r>
          </w:p>
        </w:tc>
        <w:tc>
          <w:tcPr>
            <w:tcW w:w="951" w:type="dxa"/>
            <w:tcBorders>
              <w:bottom w:val="single" w:sz="4" w:space="0" w:color="auto"/>
            </w:tcBorders>
            <w:shd w:val="clear" w:color="auto" w:fill="auto"/>
            <w:vAlign w:val="center"/>
            <w:hideMark/>
          </w:tcPr>
          <w:p w14:paraId="232348F6" w14:textId="77777777" w:rsidR="00B16383" w:rsidRPr="00B730A6" w:rsidRDefault="00B16383" w:rsidP="006C3163">
            <w:r w:rsidRPr="00B730A6">
              <w:t>Neutral</w:t>
            </w:r>
          </w:p>
        </w:tc>
        <w:tc>
          <w:tcPr>
            <w:tcW w:w="803" w:type="dxa"/>
            <w:tcBorders>
              <w:bottom w:val="single" w:sz="4" w:space="0" w:color="auto"/>
            </w:tcBorders>
            <w:shd w:val="clear" w:color="auto" w:fill="auto"/>
            <w:vAlign w:val="center"/>
            <w:hideMark/>
          </w:tcPr>
          <w:p w14:paraId="1BB2D205" w14:textId="77777777" w:rsidR="00B16383" w:rsidRPr="00B730A6" w:rsidRDefault="00B16383" w:rsidP="006C3163">
            <w:r w:rsidRPr="00B730A6">
              <w:t>Agree</w:t>
            </w:r>
          </w:p>
        </w:tc>
        <w:tc>
          <w:tcPr>
            <w:tcW w:w="1043" w:type="dxa"/>
            <w:tcBorders>
              <w:bottom w:val="single" w:sz="4" w:space="0" w:color="auto"/>
            </w:tcBorders>
            <w:shd w:val="clear" w:color="auto" w:fill="auto"/>
            <w:vAlign w:val="center"/>
            <w:hideMark/>
          </w:tcPr>
          <w:p w14:paraId="362FDCB0" w14:textId="77777777" w:rsidR="00B16383" w:rsidRPr="00B730A6" w:rsidRDefault="00B16383" w:rsidP="006C3163">
            <w:r w:rsidRPr="00B730A6">
              <w:t>Strongly Agree</w:t>
            </w:r>
          </w:p>
        </w:tc>
      </w:tr>
      <w:tr w:rsidR="00B16383" w:rsidRPr="00B730A6" w14:paraId="2DCCF6FB" w14:textId="77777777" w:rsidTr="00D7557C">
        <w:trPr>
          <w:trHeight w:val="20"/>
        </w:trPr>
        <w:tc>
          <w:tcPr>
            <w:tcW w:w="1363" w:type="dxa"/>
            <w:tcBorders>
              <w:top w:val="single" w:sz="4" w:space="0" w:color="auto"/>
            </w:tcBorders>
            <w:shd w:val="clear" w:color="auto" w:fill="auto"/>
            <w:vAlign w:val="center"/>
            <w:hideMark/>
          </w:tcPr>
          <w:p w14:paraId="4F44DBF3" w14:textId="77777777" w:rsidR="00B16383" w:rsidRPr="00B730A6" w:rsidRDefault="00B16383" w:rsidP="00466CCE">
            <w:pPr>
              <w:widowControl w:val="0"/>
              <w:contextualSpacing/>
              <w:rPr>
                <w:szCs w:val="24"/>
              </w:rPr>
            </w:pPr>
            <w:r w:rsidRPr="00B730A6">
              <w:rPr>
                <w:szCs w:val="24"/>
              </w:rPr>
              <w:t>Access</w:t>
            </w:r>
          </w:p>
        </w:tc>
        <w:tc>
          <w:tcPr>
            <w:tcW w:w="4088" w:type="dxa"/>
            <w:tcBorders>
              <w:top w:val="single" w:sz="4" w:space="0" w:color="auto"/>
            </w:tcBorders>
            <w:shd w:val="clear" w:color="auto" w:fill="auto"/>
            <w:vAlign w:val="center"/>
            <w:hideMark/>
          </w:tcPr>
          <w:p w14:paraId="1FB6CB07" w14:textId="77777777" w:rsidR="00B16383" w:rsidRPr="00B730A6" w:rsidRDefault="00B16383" w:rsidP="00466CCE">
            <w:pPr>
              <w:widowControl w:val="0"/>
              <w:rPr>
                <w:szCs w:val="24"/>
              </w:rPr>
            </w:pPr>
            <w:r w:rsidRPr="00B730A6">
              <w:rPr>
                <w:szCs w:val="24"/>
              </w:rPr>
              <w:t>I have access to a computer at home.</w:t>
            </w:r>
          </w:p>
        </w:tc>
        <w:tc>
          <w:tcPr>
            <w:tcW w:w="581" w:type="dxa"/>
            <w:tcBorders>
              <w:top w:val="single" w:sz="4" w:space="0" w:color="auto"/>
            </w:tcBorders>
            <w:shd w:val="clear" w:color="auto" w:fill="auto"/>
            <w:noWrap/>
            <w:vAlign w:val="center"/>
            <w:hideMark/>
          </w:tcPr>
          <w:p w14:paraId="4297858A" w14:textId="77777777" w:rsidR="00B16383" w:rsidRPr="00B730A6" w:rsidRDefault="00B16383" w:rsidP="00466CCE">
            <w:pPr>
              <w:widowControl w:val="0"/>
              <w:jc w:val="right"/>
              <w:rPr>
                <w:szCs w:val="24"/>
              </w:rPr>
            </w:pPr>
            <w:r w:rsidRPr="00B730A6">
              <w:rPr>
                <w:szCs w:val="24"/>
              </w:rPr>
              <w:t>104</w:t>
            </w:r>
          </w:p>
        </w:tc>
        <w:tc>
          <w:tcPr>
            <w:tcW w:w="949" w:type="dxa"/>
            <w:tcBorders>
              <w:top w:val="single" w:sz="4" w:space="0" w:color="auto"/>
            </w:tcBorders>
            <w:shd w:val="clear" w:color="auto" w:fill="auto"/>
            <w:noWrap/>
            <w:vAlign w:val="center"/>
            <w:hideMark/>
          </w:tcPr>
          <w:p w14:paraId="49EAC93D" w14:textId="77777777" w:rsidR="00B16383" w:rsidRPr="00B730A6" w:rsidRDefault="00B16383" w:rsidP="00466CCE">
            <w:pPr>
              <w:widowControl w:val="0"/>
              <w:jc w:val="right"/>
              <w:rPr>
                <w:szCs w:val="24"/>
              </w:rPr>
            </w:pPr>
            <w:r w:rsidRPr="00B730A6">
              <w:rPr>
                <w:szCs w:val="24"/>
              </w:rPr>
              <w:t>4.82</w:t>
            </w:r>
          </w:p>
        </w:tc>
        <w:tc>
          <w:tcPr>
            <w:tcW w:w="1163" w:type="dxa"/>
            <w:tcBorders>
              <w:top w:val="single" w:sz="4" w:space="0" w:color="auto"/>
            </w:tcBorders>
            <w:shd w:val="clear" w:color="auto" w:fill="auto"/>
            <w:noWrap/>
            <w:vAlign w:val="center"/>
            <w:hideMark/>
          </w:tcPr>
          <w:p w14:paraId="4F36F549" w14:textId="77777777" w:rsidR="00B16383" w:rsidRPr="00B730A6" w:rsidRDefault="00B16383" w:rsidP="00466CCE">
            <w:pPr>
              <w:widowControl w:val="0"/>
              <w:jc w:val="right"/>
              <w:rPr>
                <w:szCs w:val="24"/>
              </w:rPr>
            </w:pPr>
            <w:r w:rsidRPr="00B730A6">
              <w:rPr>
                <w:szCs w:val="24"/>
              </w:rPr>
              <w:t>0.51</w:t>
            </w:r>
          </w:p>
        </w:tc>
        <w:tc>
          <w:tcPr>
            <w:tcW w:w="1069" w:type="dxa"/>
            <w:tcBorders>
              <w:top w:val="single" w:sz="4" w:space="0" w:color="auto"/>
            </w:tcBorders>
            <w:shd w:val="clear" w:color="auto" w:fill="auto"/>
            <w:noWrap/>
            <w:vAlign w:val="center"/>
            <w:hideMark/>
          </w:tcPr>
          <w:p w14:paraId="0A6CE058" w14:textId="77777777" w:rsidR="00B16383" w:rsidRPr="00B730A6" w:rsidRDefault="00B16383" w:rsidP="00466CCE">
            <w:pPr>
              <w:widowControl w:val="0"/>
              <w:jc w:val="right"/>
              <w:rPr>
                <w:szCs w:val="24"/>
              </w:rPr>
            </w:pPr>
            <w:r w:rsidRPr="00B730A6">
              <w:rPr>
                <w:szCs w:val="24"/>
              </w:rPr>
              <w:t>1%</w:t>
            </w:r>
          </w:p>
        </w:tc>
        <w:tc>
          <w:tcPr>
            <w:tcW w:w="1296" w:type="dxa"/>
            <w:tcBorders>
              <w:top w:val="single" w:sz="4" w:space="0" w:color="auto"/>
            </w:tcBorders>
            <w:shd w:val="clear" w:color="auto" w:fill="auto"/>
            <w:noWrap/>
            <w:vAlign w:val="center"/>
            <w:hideMark/>
          </w:tcPr>
          <w:p w14:paraId="0DE735E3" w14:textId="77777777" w:rsidR="00B16383" w:rsidRPr="00B730A6" w:rsidRDefault="00B16383" w:rsidP="00466CCE">
            <w:pPr>
              <w:widowControl w:val="0"/>
              <w:jc w:val="right"/>
              <w:rPr>
                <w:szCs w:val="24"/>
              </w:rPr>
            </w:pPr>
            <w:r w:rsidRPr="00B730A6">
              <w:rPr>
                <w:szCs w:val="24"/>
              </w:rPr>
              <w:t>0%</w:t>
            </w:r>
          </w:p>
        </w:tc>
        <w:tc>
          <w:tcPr>
            <w:tcW w:w="951" w:type="dxa"/>
            <w:tcBorders>
              <w:top w:val="single" w:sz="4" w:space="0" w:color="auto"/>
            </w:tcBorders>
            <w:shd w:val="clear" w:color="auto" w:fill="auto"/>
            <w:noWrap/>
            <w:vAlign w:val="center"/>
            <w:hideMark/>
          </w:tcPr>
          <w:p w14:paraId="7A0AF57E" w14:textId="77777777" w:rsidR="00B16383" w:rsidRPr="00B730A6" w:rsidRDefault="00B16383" w:rsidP="00466CCE">
            <w:pPr>
              <w:widowControl w:val="0"/>
              <w:jc w:val="right"/>
              <w:rPr>
                <w:szCs w:val="24"/>
              </w:rPr>
            </w:pPr>
            <w:r w:rsidRPr="00B730A6">
              <w:rPr>
                <w:szCs w:val="24"/>
              </w:rPr>
              <w:t>3%</w:t>
            </w:r>
          </w:p>
        </w:tc>
        <w:tc>
          <w:tcPr>
            <w:tcW w:w="803" w:type="dxa"/>
            <w:tcBorders>
              <w:top w:val="single" w:sz="4" w:space="0" w:color="auto"/>
            </w:tcBorders>
            <w:shd w:val="clear" w:color="auto" w:fill="auto"/>
            <w:noWrap/>
            <w:vAlign w:val="center"/>
            <w:hideMark/>
          </w:tcPr>
          <w:p w14:paraId="1178CD2D" w14:textId="77777777" w:rsidR="00B16383" w:rsidRPr="00B730A6" w:rsidRDefault="00B16383" w:rsidP="00466CCE">
            <w:pPr>
              <w:widowControl w:val="0"/>
              <w:jc w:val="right"/>
              <w:rPr>
                <w:szCs w:val="24"/>
              </w:rPr>
            </w:pPr>
            <w:r w:rsidRPr="00B730A6">
              <w:rPr>
                <w:szCs w:val="24"/>
              </w:rPr>
              <w:t>10%</w:t>
            </w:r>
          </w:p>
        </w:tc>
        <w:tc>
          <w:tcPr>
            <w:tcW w:w="1043" w:type="dxa"/>
            <w:tcBorders>
              <w:top w:val="single" w:sz="4" w:space="0" w:color="auto"/>
            </w:tcBorders>
            <w:shd w:val="clear" w:color="auto" w:fill="auto"/>
            <w:noWrap/>
            <w:vAlign w:val="center"/>
            <w:hideMark/>
          </w:tcPr>
          <w:p w14:paraId="6263E820" w14:textId="77777777" w:rsidR="00B16383" w:rsidRPr="00B730A6" w:rsidRDefault="00B16383" w:rsidP="00466CCE">
            <w:pPr>
              <w:widowControl w:val="0"/>
              <w:jc w:val="right"/>
              <w:rPr>
                <w:szCs w:val="24"/>
              </w:rPr>
            </w:pPr>
            <w:r w:rsidRPr="00B730A6">
              <w:rPr>
                <w:szCs w:val="24"/>
              </w:rPr>
              <w:t>86%</w:t>
            </w:r>
          </w:p>
        </w:tc>
      </w:tr>
      <w:tr w:rsidR="00B16383" w:rsidRPr="00B730A6" w14:paraId="1D8AA1D8" w14:textId="77777777" w:rsidTr="00D7557C">
        <w:trPr>
          <w:trHeight w:val="20"/>
        </w:trPr>
        <w:tc>
          <w:tcPr>
            <w:tcW w:w="1363" w:type="dxa"/>
            <w:shd w:val="clear" w:color="auto" w:fill="auto"/>
            <w:vAlign w:val="center"/>
            <w:hideMark/>
          </w:tcPr>
          <w:p w14:paraId="2B2BCF7B" w14:textId="77777777" w:rsidR="00B16383" w:rsidRPr="00B730A6" w:rsidRDefault="00B16383" w:rsidP="00466CCE">
            <w:pPr>
              <w:widowControl w:val="0"/>
              <w:contextualSpacing/>
              <w:rPr>
                <w:szCs w:val="24"/>
              </w:rPr>
            </w:pPr>
            <w:r w:rsidRPr="00B730A6">
              <w:rPr>
                <w:szCs w:val="24"/>
              </w:rPr>
              <w:t>Access</w:t>
            </w:r>
          </w:p>
        </w:tc>
        <w:tc>
          <w:tcPr>
            <w:tcW w:w="4088" w:type="dxa"/>
            <w:shd w:val="clear" w:color="auto" w:fill="auto"/>
            <w:vAlign w:val="center"/>
            <w:hideMark/>
          </w:tcPr>
          <w:p w14:paraId="4AC3626C" w14:textId="77777777" w:rsidR="00B16383" w:rsidRPr="00B730A6" w:rsidRDefault="00B16383" w:rsidP="00466CCE">
            <w:pPr>
              <w:widowControl w:val="0"/>
              <w:rPr>
                <w:szCs w:val="24"/>
              </w:rPr>
            </w:pPr>
            <w:r w:rsidRPr="00B730A6">
              <w:rPr>
                <w:szCs w:val="24"/>
              </w:rPr>
              <w:t>I have access to the internet from my home.</w:t>
            </w:r>
          </w:p>
        </w:tc>
        <w:tc>
          <w:tcPr>
            <w:tcW w:w="581" w:type="dxa"/>
            <w:shd w:val="clear" w:color="auto" w:fill="auto"/>
            <w:noWrap/>
            <w:vAlign w:val="center"/>
            <w:hideMark/>
          </w:tcPr>
          <w:p w14:paraId="44A3A0AD"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5457E5B6" w14:textId="77777777" w:rsidR="00B16383" w:rsidRPr="00B730A6" w:rsidRDefault="00B16383" w:rsidP="00466CCE">
            <w:pPr>
              <w:widowControl w:val="0"/>
              <w:jc w:val="right"/>
              <w:rPr>
                <w:szCs w:val="24"/>
              </w:rPr>
            </w:pPr>
            <w:r w:rsidRPr="00B730A6">
              <w:rPr>
                <w:szCs w:val="24"/>
              </w:rPr>
              <w:t>4.76</w:t>
            </w:r>
          </w:p>
        </w:tc>
        <w:tc>
          <w:tcPr>
            <w:tcW w:w="1163" w:type="dxa"/>
            <w:shd w:val="clear" w:color="auto" w:fill="auto"/>
            <w:noWrap/>
            <w:vAlign w:val="center"/>
            <w:hideMark/>
          </w:tcPr>
          <w:p w14:paraId="4B14614A" w14:textId="77777777" w:rsidR="00B16383" w:rsidRPr="00B730A6" w:rsidRDefault="00B16383" w:rsidP="00466CCE">
            <w:pPr>
              <w:widowControl w:val="0"/>
              <w:jc w:val="right"/>
              <w:rPr>
                <w:szCs w:val="24"/>
              </w:rPr>
            </w:pPr>
            <w:r w:rsidRPr="00B730A6">
              <w:rPr>
                <w:szCs w:val="24"/>
              </w:rPr>
              <w:t>0.67</w:t>
            </w:r>
          </w:p>
        </w:tc>
        <w:tc>
          <w:tcPr>
            <w:tcW w:w="1069" w:type="dxa"/>
            <w:shd w:val="clear" w:color="auto" w:fill="auto"/>
            <w:noWrap/>
            <w:vAlign w:val="center"/>
            <w:hideMark/>
          </w:tcPr>
          <w:p w14:paraId="67E53C7B" w14:textId="77777777" w:rsidR="00B16383" w:rsidRPr="00B730A6" w:rsidRDefault="00B16383" w:rsidP="00466CCE">
            <w:pPr>
              <w:widowControl w:val="0"/>
              <w:jc w:val="right"/>
              <w:rPr>
                <w:szCs w:val="24"/>
              </w:rPr>
            </w:pPr>
            <w:r w:rsidRPr="00B730A6">
              <w:rPr>
                <w:szCs w:val="24"/>
              </w:rPr>
              <w:t>0%</w:t>
            </w:r>
          </w:p>
        </w:tc>
        <w:tc>
          <w:tcPr>
            <w:tcW w:w="1296" w:type="dxa"/>
            <w:shd w:val="clear" w:color="auto" w:fill="auto"/>
            <w:noWrap/>
            <w:vAlign w:val="center"/>
            <w:hideMark/>
          </w:tcPr>
          <w:p w14:paraId="604E2A66" w14:textId="77777777" w:rsidR="00B16383" w:rsidRPr="00B730A6" w:rsidRDefault="00B16383" w:rsidP="00466CCE">
            <w:pPr>
              <w:widowControl w:val="0"/>
              <w:jc w:val="right"/>
              <w:rPr>
                <w:szCs w:val="24"/>
              </w:rPr>
            </w:pPr>
            <w:r w:rsidRPr="00B730A6">
              <w:rPr>
                <w:szCs w:val="24"/>
              </w:rPr>
              <w:t>4%</w:t>
            </w:r>
          </w:p>
        </w:tc>
        <w:tc>
          <w:tcPr>
            <w:tcW w:w="951" w:type="dxa"/>
            <w:shd w:val="clear" w:color="auto" w:fill="auto"/>
            <w:noWrap/>
            <w:vAlign w:val="center"/>
            <w:hideMark/>
          </w:tcPr>
          <w:p w14:paraId="31BD8497" w14:textId="77777777" w:rsidR="00B16383" w:rsidRPr="00B730A6" w:rsidRDefault="00B16383" w:rsidP="00466CCE">
            <w:pPr>
              <w:widowControl w:val="0"/>
              <w:jc w:val="right"/>
              <w:rPr>
                <w:szCs w:val="24"/>
              </w:rPr>
            </w:pPr>
            <w:r w:rsidRPr="00B730A6">
              <w:rPr>
                <w:szCs w:val="24"/>
              </w:rPr>
              <w:t>3%</w:t>
            </w:r>
          </w:p>
        </w:tc>
        <w:tc>
          <w:tcPr>
            <w:tcW w:w="803" w:type="dxa"/>
            <w:shd w:val="clear" w:color="auto" w:fill="auto"/>
            <w:noWrap/>
            <w:vAlign w:val="center"/>
            <w:hideMark/>
          </w:tcPr>
          <w:p w14:paraId="4E946028" w14:textId="77777777" w:rsidR="00B16383" w:rsidRPr="00B730A6" w:rsidRDefault="00B16383" w:rsidP="00466CCE">
            <w:pPr>
              <w:widowControl w:val="0"/>
              <w:jc w:val="right"/>
              <w:rPr>
                <w:szCs w:val="24"/>
              </w:rPr>
            </w:pPr>
            <w:r w:rsidRPr="00B730A6">
              <w:rPr>
                <w:szCs w:val="24"/>
              </w:rPr>
              <w:t>8%</w:t>
            </w:r>
          </w:p>
        </w:tc>
        <w:tc>
          <w:tcPr>
            <w:tcW w:w="1043" w:type="dxa"/>
            <w:shd w:val="clear" w:color="auto" w:fill="auto"/>
            <w:noWrap/>
            <w:vAlign w:val="center"/>
            <w:hideMark/>
          </w:tcPr>
          <w:p w14:paraId="2D39CD6D" w14:textId="77777777" w:rsidR="00B16383" w:rsidRPr="00B730A6" w:rsidRDefault="00B16383" w:rsidP="00466CCE">
            <w:pPr>
              <w:widowControl w:val="0"/>
              <w:jc w:val="right"/>
              <w:rPr>
                <w:szCs w:val="24"/>
              </w:rPr>
            </w:pPr>
            <w:r w:rsidRPr="00B730A6">
              <w:rPr>
                <w:szCs w:val="24"/>
              </w:rPr>
              <w:t>85%</w:t>
            </w:r>
          </w:p>
        </w:tc>
      </w:tr>
      <w:tr w:rsidR="00B16383" w:rsidRPr="00B730A6" w14:paraId="247AF183" w14:textId="77777777" w:rsidTr="00D7557C">
        <w:trPr>
          <w:trHeight w:val="20"/>
        </w:trPr>
        <w:tc>
          <w:tcPr>
            <w:tcW w:w="1363" w:type="dxa"/>
            <w:shd w:val="clear" w:color="auto" w:fill="auto"/>
            <w:vAlign w:val="center"/>
            <w:hideMark/>
          </w:tcPr>
          <w:p w14:paraId="6A6FADBD" w14:textId="77777777" w:rsidR="00B16383" w:rsidRPr="00B730A6" w:rsidRDefault="00B16383" w:rsidP="00466CCE">
            <w:pPr>
              <w:widowControl w:val="0"/>
              <w:contextualSpacing/>
              <w:rPr>
                <w:szCs w:val="24"/>
              </w:rPr>
            </w:pPr>
            <w:r w:rsidRPr="00B730A6">
              <w:rPr>
                <w:szCs w:val="24"/>
              </w:rPr>
              <w:t>Social Technology</w:t>
            </w:r>
          </w:p>
        </w:tc>
        <w:tc>
          <w:tcPr>
            <w:tcW w:w="4088" w:type="dxa"/>
            <w:shd w:val="clear" w:color="auto" w:fill="auto"/>
            <w:vAlign w:val="center"/>
            <w:hideMark/>
          </w:tcPr>
          <w:p w14:paraId="5969166F" w14:textId="77777777" w:rsidR="00B16383" w:rsidRPr="00B730A6" w:rsidRDefault="00B16383" w:rsidP="00466CCE">
            <w:pPr>
              <w:widowControl w:val="0"/>
              <w:rPr>
                <w:szCs w:val="24"/>
              </w:rPr>
            </w:pPr>
            <w:r w:rsidRPr="00B730A6">
              <w:rPr>
                <w:szCs w:val="24"/>
              </w:rPr>
              <w:t xml:space="preserve">I use email to communicate regularly with friends and family. </w:t>
            </w:r>
          </w:p>
        </w:tc>
        <w:tc>
          <w:tcPr>
            <w:tcW w:w="581" w:type="dxa"/>
            <w:shd w:val="clear" w:color="auto" w:fill="auto"/>
            <w:noWrap/>
            <w:vAlign w:val="center"/>
            <w:hideMark/>
          </w:tcPr>
          <w:p w14:paraId="2F8E73F2"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0702D9AB" w14:textId="77777777" w:rsidR="00B16383" w:rsidRPr="00B730A6" w:rsidRDefault="00B16383" w:rsidP="00466CCE">
            <w:pPr>
              <w:widowControl w:val="0"/>
              <w:jc w:val="right"/>
              <w:rPr>
                <w:szCs w:val="24"/>
              </w:rPr>
            </w:pPr>
            <w:r w:rsidRPr="00B730A6">
              <w:rPr>
                <w:szCs w:val="24"/>
              </w:rPr>
              <w:t>3.8</w:t>
            </w:r>
          </w:p>
        </w:tc>
        <w:tc>
          <w:tcPr>
            <w:tcW w:w="1163" w:type="dxa"/>
            <w:shd w:val="clear" w:color="auto" w:fill="auto"/>
            <w:noWrap/>
            <w:vAlign w:val="center"/>
            <w:hideMark/>
          </w:tcPr>
          <w:p w14:paraId="136524EE" w14:textId="77777777" w:rsidR="00B16383" w:rsidRPr="00B730A6" w:rsidRDefault="00B16383" w:rsidP="00466CCE">
            <w:pPr>
              <w:widowControl w:val="0"/>
              <w:jc w:val="right"/>
              <w:rPr>
                <w:szCs w:val="24"/>
              </w:rPr>
            </w:pPr>
            <w:r w:rsidRPr="00B730A6">
              <w:rPr>
                <w:szCs w:val="24"/>
              </w:rPr>
              <w:t>1.35</w:t>
            </w:r>
          </w:p>
        </w:tc>
        <w:tc>
          <w:tcPr>
            <w:tcW w:w="1069" w:type="dxa"/>
            <w:shd w:val="clear" w:color="auto" w:fill="auto"/>
            <w:noWrap/>
            <w:vAlign w:val="center"/>
            <w:hideMark/>
          </w:tcPr>
          <w:p w14:paraId="2A466D98" w14:textId="77777777" w:rsidR="00B16383" w:rsidRPr="00B730A6" w:rsidRDefault="00B16383" w:rsidP="00466CCE">
            <w:pPr>
              <w:widowControl w:val="0"/>
              <w:jc w:val="right"/>
              <w:rPr>
                <w:szCs w:val="24"/>
              </w:rPr>
            </w:pPr>
            <w:r w:rsidRPr="00B730A6">
              <w:rPr>
                <w:szCs w:val="24"/>
              </w:rPr>
              <w:t>7%</w:t>
            </w:r>
          </w:p>
        </w:tc>
        <w:tc>
          <w:tcPr>
            <w:tcW w:w="1296" w:type="dxa"/>
            <w:shd w:val="clear" w:color="auto" w:fill="auto"/>
            <w:noWrap/>
            <w:vAlign w:val="center"/>
            <w:hideMark/>
          </w:tcPr>
          <w:p w14:paraId="6AE71D5C" w14:textId="77777777" w:rsidR="00B16383" w:rsidRPr="00B730A6" w:rsidRDefault="00B16383" w:rsidP="00466CCE">
            <w:pPr>
              <w:widowControl w:val="0"/>
              <w:jc w:val="right"/>
              <w:rPr>
                <w:szCs w:val="24"/>
              </w:rPr>
            </w:pPr>
            <w:r w:rsidRPr="00B730A6">
              <w:rPr>
                <w:szCs w:val="24"/>
              </w:rPr>
              <w:t>18%</w:t>
            </w:r>
          </w:p>
        </w:tc>
        <w:tc>
          <w:tcPr>
            <w:tcW w:w="951" w:type="dxa"/>
            <w:shd w:val="clear" w:color="auto" w:fill="auto"/>
            <w:noWrap/>
            <w:vAlign w:val="center"/>
            <w:hideMark/>
          </w:tcPr>
          <w:p w14:paraId="3F5E34A7" w14:textId="77777777" w:rsidR="00B16383" w:rsidRPr="00B730A6" w:rsidRDefault="00B16383" w:rsidP="00466CCE">
            <w:pPr>
              <w:widowControl w:val="0"/>
              <w:jc w:val="right"/>
              <w:rPr>
                <w:szCs w:val="24"/>
              </w:rPr>
            </w:pPr>
            <w:r w:rsidRPr="00B730A6">
              <w:rPr>
                <w:szCs w:val="24"/>
              </w:rPr>
              <w:t>13%</w:t>
            </w:r>
          </w:p>
        </w:tc>
        <w:tc>
          <w:tcPr>
            <w:tcW w:w="803" w:type="dxa"/>
            <w:shd w:val="clear" w:color="auto" w:fill="auto"/>
            <w:noWrap/>
            <w:vAlign w:val="center"/>
            <w:hideMark/>
          </w:tcPr>
          <w:p w14:paraId="1C16C99B" w14:textId="77777777" w:rsidR="00B16383" w:rsidRPr="00B730A6" w:rsidRDefault="00B16383" w:rsidP="00466CCE">
            <w:pPr>
              <w:widowControl w:val="0"/>
              <w:jc w:val="right"/>
              <w:rPr>
                <w:szCs w:val="24"/>
              </w:rPr>
            </w:pPr>
            <w:r w:rsidRPr="00B730A6">
              <w:rPr>
                <w:szCs w:val="24"/>
              </w:rPr>
              <w:t>15%</w:t>
            </w:r>
          </w:p>
        </w:tc>
        <w:tc>
          <w:tcPr>
            <w:tcW w:w="1043" w:type="dxa"/>
            <w:shd w:val="clear" w:color="auto" w:fill="auto"/>
            <w:noWrap/>
            <w:vAlign w:val="center"/>
            <w:hideMark/>
          </w:tcPr>
          <w:p w14:paraId="3140F81B" w14:textId="77777777" w:rsidR="00B16383" w:rsidRPr="00B730A6" w:rsidRDefault="00B16383" w:rsidP="00466CCE">
            <w:pPr>
              <w:widowControl w:val="0"/>
              <w:jc w:val="right"/>
              <w:rPr>
                <w:szCs w:val="24"/>
              </w:rPr>
            </w:pPr>
            <w:r w:rsidRPr="00B730A6">
              <w:rPr>
                <w:szCs w:val="24"/>
              </w:rPr>
              <w:t>47%</w:t>
            </w:r>
          </w:p>
        </w:tc>
      </w:tr>
      <w:tr w:rsidR="00B16383" w:rsidRPr="00B730A6" w14:paraId="098FD2DF" w14:textId="77777777" w:rsidTr="00D7557C">
        <w:trPr>
          <w:trHeight w:val="20"/>
        </w:trPr>
        <w:tc>
          <w:tcPr>
            <w:tcW w:w="1363" w:type="dxa"/>
            <w:shd w:val="clear" w:color="auto" w:fill="auto"/>
            <w:vAlign w:val="center"/>
            <w:hideMark/>
          </w:tcPr>
          <w:p w14:paraId="1B8FEFEE" w14:textId="77777777" w:rsidR="00B16383" w:rsidRPr="00B730A6" w:rsidRDefault="00B16383" w:rsidP="00466CCE">
            <w:pPr>
              <w:widowControl w:val="0"/>
              <w:contextualSpacing/>
              <w:rPr>
                <w:szCs w:val="24"/>
              </w:rPr>
            </w:pPr>
            <w:r w:rsidRPr="00B730A6">
              <w:rPr>
                <w:szCs w:val="24"/>
              </w:rPr>
              <w:t>Social Technology</w:t>
            </w:r>
          </w:p>
        </w:tc>
        <w:tc>
          <w:tcPr>
            <w:tcW w:w="4088" w:type="dxa"/>
            <w:shd w:val="clear" w:color="auto" w:fill="auto"/>
            <w:vAlign w:val="center"/>
            <w:hideMark/>
          </w:tcPr>
          <w:p w14:paraId="7BF43FEB" w14:textId="77777777" w:rsidR="00B16383" w:rsidRPr="00B730A6" w:rsidRDefault="00B16383" w:rsidP="00466CCE">
            <w:pPr>
              <w:widowControl w:val="0"/>
              <w:rPr>
                <w:szCs w:val="24"/>
              </w:rPr>
            </w:pPr>
            <w:r w:rsidRPr="00B730A6">
              <w:rPr>
                <w:szCs w:val="24"/>
              </w:rPr>
              <w:t>I feel confident in using technology for social purposes (</w:t>
            </w:r>
            <w:proofErr w:type="gramStart"/>
            <w:r w:rsidRPr="00B730A6">
              <w:rPr>
                <w:szCs w:val="24"/>
              </w:rPr>
              <w:t>i.e.</w:t>
            </w:r>
            <w:proofErr w:type="gramEnd"/>
            <w:r w:rsidRPr="00B730A6">
              <w:rPr>
                <w:szCs w:val="24"/>
              </w:rPr>
              <w:t xml:space="preserve"> email or texting friends, using Facebook/Instagram/Twitter).     </w:t>
            </w:r>
          </w:p>
        </w:tc>
        <w:tc>
          <w:tcPr>
            <w:tcW w:w="581" w:type="dxa"/>
            <w:shd w:val="clear" w:color="auto" w:fill="auto"/>
            <w:noWrap/>
            <w:vAlign w:val="center"/>
            <w:hideMark/>
          </w:tcPr>
          <w:p w14:paraId="64451EFE"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4AC2E398" w14:textId="77777777" w:rsidR="00B16383" w:rsidRPr="00B730A6" w:rsidRDefault="00B16383" w:rsidP="00466CCE">
            <w:pPr>
              <w:widowControl w:val="0"/>
              <w:jc w:val="right"/>
              <w:rPr>
                <w:szCs w:val="24"/>
              </w:rPr>
            </w:pPr>
            <w:r w:rsidRPr="00B730A6">
              <w:rPr>
                <w:szCs w:val="24"/>
              </w:rPr>
              <w:t>4.62</w:t>
            </w:r>
          </w:p>
        </w:tc>
        <w:tc>
          <w:tcPr>
            <w:tcW w:w="1163" w:type="dxa"/>
            <w:shd w:val="clear" w:color="auto" w:fill="auto"/>
            <w:noWrap/>
            <w:vAlign w:val="center"/>
            <w:hideMark/>
          </w:tcPr>
          <w:p w14:paraId="31A21895" w14:textId="77777777" w:rsidR="00B16383" w:rsidRPr="00B730A6" w:rsidRDefault="00B16383" w:rsidP="00466CCE">
            <w:pPr>
              <w:widowControl w:val="0"/>
              <w:jc w:val="right"/>
              <w:rPr>
                <w:szCs w:val="24"/>
              </w:rPr>
            </w:pPr>
            <w:r w:rsidRPr="00B730A6">
              <w:rPr>
                <w:szCs w:val="24"/>
              </w:rPr>
              <w:t>0.8</w:t>
            </w:r>
          </w:p>
        </w:tc>
        <w:tc>
          <w:tcPr>
            <w:tcW w:w="1069" w:type="dxa"/>
            <w:shd w:val="clear" w:color="auto" w:fill="auto"/>
            <w:noWrap/>
            <w:vAlign w:val="center"/>
            <w:hideMark/>
          </w:tcPr>
          <w:p w14:paraId="3295E838" w14:textId="77777777" w:rsidR="00B16383" w:rsidRPr="00B730A6" w:rsidRDefault="00B16383" w:rsidP="00466CCE">
            <w:pPr>
              <w:widowControl w:val="0"/>
              <w:jc w:val="right"/>
              <w:rPr>
                <w:szCs w:val="24"/>
              </w:rPr>
            </w:pPr>
            <w:r w:rsidRPr="00B730A6">
              <w:rPr>
                <w:szCs w:val="24"/>
              </w:rPr>
              <w:t>1%</w:t>
            </w:r>
          </w:p>
        </w:tc>
        <w:tc>
          <w:tcPr>
            <w:tcW w:w="1296" w:type="dxa"/>
            <w:shd w:val="clear" w:color="auto" w:fill="auto"/>
            <w:noWrap/>
            <w:vAlign w:val="center"/>
            <w:hideMark/>
          </w:tcPr>
          <w:p w14:paraId="3BFA68E3" w14:textId="77777777" w:rsidR="00B16383" w:rsidRPr="00B730A6" w:rsidRDefault="00B16383" w:rsidP="00466CCE">
            <w:pPr>
              <w:widowControl w:val="0"/>
              <w:jc w:val="right"/>
              <w:rPr>
                <w:szCs w:val="24"/>
              </w:rPr>
            </w:pPr>
            <w:r w:rsidRPr="00B730A6">
              <w:rPr>
                <w:szCs w:val="24"/>
              </w:rPr>
              <w:t>4%</w:t>
            </w:r>
          </w:p>
        </w:tc>
        <w:tc>
          <w:tcPr>
            <w:tcW w:w="951" w:type="dxa"/>
            <w:shd w:val="clear" w:color="auto" w:fill="auto"/>
            <w:noWrap/>
            <w:vAlign w:val="center"/>
            <w:hideMark/>
          </w:tcPr>
          <w:p w14:paraId="10969D51" w14:textId="77777777" w:rsidR="00B16383" w:rsidRPr="00B730A6" w:rsidRDefault="00B16383" w:rsidP="00466CCE">
            <w:pPr>
              <w:widowControl w:val="0"/>
              <w:jc w:val="right"/>
              <w:rPr>
                <w:szCs w:val="24"/>
              </w:rPr>
            </w:pPr>
            <w:r w:rsidRPr="00B730A6">
              <w:rPr>
                <w:szCs w:val="24"/>
              </w:rPr>
              <w:t>3%</w:t>
            </w:r>
          </w:p>
        </w:tc>
        <w:tc>
          <w:tcPr>
            <w:tcW w:w="803" w:type="dxa"/>
            <w:shd w:val="clear" w:color="auto" w:fill="auto"/>
            <w:noWrap/>
            <w:vAlign w:val="center"/>
            <w:hideMark/>
          </w:tcPr>
          <w:p w14:paraId="7D1DDF86" w14:textId="77777777" w:rsidR="00B16383" w:rsidRPr="00B730A6" w:rsidRDefault="00B16383" w:rsidP="00466CCE">
            <w:pPr>
              <w:widowControl w:val="0"/>
              <w:jc w:val="right"/>
              <w:rPr>
                <w:szCs w:val="24"/>
              </w:rPr>
            </w:pPr>
            <w:r w:rsidRPr="00B730A6">
              <w:rPr>
                <w:szCs w:val="24"/>
              </w:rPr>
              <w:t>17%</w:t>
            </w:r>
          </w:p>
        </w:tc>
        <w:tc>
          <w:tcPr>
            <w:tcW w:w="1043" w:type="dxa"/>
            <w:shd w:val="clear" w:color="auto" w:fill="auto"/>
            <w:noWrap/>
            <w:vAlign w:val="center"/>
            <w:hideMark/>
          </w:tcPr>
          <w:p w14:paraId="7E15133C" w14:textId="77777777" w:rsidR="00B16383" w:rsidRPr="00B730A6" w:rsidRDefault="00B16383" w:rsidP="00466CCE">
            <w:pPr>
              <w:widowControl w:val="0"/>
              <w:jc w:val="right"/>
              <w:rPr>
                <w:szCs w:val="24"/>
              </w:rPr>
            </w:pPr>
            <w:r w:rsidRPr="00B730A6">
              <w:rPr>
                <w:szCs w:val="24"/>
              </w:rPr>
              <w:t>75%</w:t>
            </w:r>
          </w:p>
        </w:tc>
      </w:tr>
      <w:tr w:rsidR="00B16383" w:rsidRPr="00B730A6" w14:paraId="24B5C7D4" w14:textId="77777777" w:rsidTr="00D7557C">
        <w:trPr>
          <w:trHeight w:val="20"/>
        </w:trPr>
        <w:tc>
          <w:tcPr>
            <w:tcW w:w="1363" w:type="dxa"/>
            <w:shd w:val="clear" w:color="auto" w:fill="auto"/>
            <w:vAlign w:val="center"/>
            <w:hideMark/>
          </w:tcPr>
          <w:p w14:paraId="6D99620B" w14:textId="77777777" w:rsidR="00B16383" w:rsidRPr="00B730A6" w:rsidRDefault="00B16383" w:rsidP="00466CCE">
            <w:pPr>
              <w:widowControl w:val="0"/>
              <w:contextualSpacing/>
              <w:rPr>
                <w:szCs w:val="24"/>
              </w:rPr>
            </w:pPr>
            <w:r w:rsidRPr="00B730A6">
              <w:rPr>
                <w:szCs w:val="24"/>
              </w:rPr>
              <w:t>Academic Technology Use</w:t>
            </w:r>
          </w:p>
        </w:tc>
        <w:tc>
          <w:tcPr>
            <w:tcW w:w="4088" w:type="dxa"/>
            <w:shd w:val="clear" w:color="auto" w:fill="auto"/>
            <w:vAlign w:val="center"/>
            <w:hideMark/>
          </w:tcPr>
          <w:p w14:paraId="30532035" w14:textId="77777777" w:rsidR="00B16383" w:rsidRPr="00B730A6" w:rsidRDefault="00B16383" w:rsidP="00466CCE">
            <w:pPr>
              <w:widowControl w:val="0"/>
              <w:rPr>
                <w:szCs w:val="24"/>
              </w:rPr>
            </w:pPr>
            <w:r w:rsidRPr="00B730A6">
              <w:rPr>
                <w:szCs w:val="24"/>
              </w:rPr>
              <w:t xml:space="preserve"> I often use internet search engines, such as Google Scholar, to complete class assignments.</w:t>
            </w:r>
          </w:p>
        </w:tc>
        <w:tc>
          <w:tcPr>
            <w:tcW w:w="581" w:type="dxa"/>
            <w:shd w:val="clear" w:color="auto" w:fill="auto"/>
            <w:noWrap/>
            <w:vAlign w:val="center"/>
            <w:hideMark/>
          </w:tcPr>
          <w:p w14:paraId="00074D6D"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3331FC9B" w14:textId="77777777" w:rsidR="00B16383" w:rsidRPr="00B730A6" w:rsidRDefault="00B16383" w:rsidP="00466CCE">
            <w:pPr>
              <w:widowControl w:val="0"/>
              <w:jc w:val="right"/>
              <w:rPr>
                <w:szCs w:val="24"/>
              </w:rPr>
            </w:pPr>
            <w:r w:rsidRPr="00B730A6">
              <w:rPr>
                <w:szCs w:val="24"/>
              </w:rPr>
              <w:t>4.61</w:t>
            </w:r>
          </w:p>
        </w:tc>
        <w:tc>
          <w:tcPr>
            <w:tcW w:w="1163" w:type="dxa"/>
            <w:shd w:val="clear" w:color="auto" w:fill="auto"/>
            <w:noWrap/>
            <w:vAlign w:val="center"/>
            <w:hideMark/>
          </w:tcPr>
          <w:p w14:paraId="1FB48E05" w14:textId="77777777" w:rsidR="00B16383" w:rsidRPr="00B730A6" w:rsidRDefault="00B16383" w:rsidP="00466CCE">
            <w:pPr>
              <w:widowControl w:val="0"/>
              <w:jc w:val="right"/>
              <w:rPr>
                <w:szCs w:val="24"/>
              </w:rPr>
            </w:pPr>
            <w:r w:rsidRPr="00B730A6">
              <w:rPr>
                <w:szCs w:val="24"/>
              </w:rPr>
              <w:t>0.74</w:t>
            </w:r>
          </w:p>
        </w:tc>
        <w:tc>
          <w:tcPr>
            <w:tcW w:w="1069" w:type="dxa"/>
            <w:shd w:val="clear" w:color="auto" w:fill="auto"/>
            <w:noWrap/>
            <w:vAlign w:val="center"/>
            <w:hideMark/>
          </w:tcPr>
          <w:p w14:paraId="6CB91068" w14:textId="77777777" w:rsidR="00B16383" w:rsidRPr="00B730A6" w:rsidRDefault="00B16383" w:rsidP="00466CCE">
            <w:pPr>
              <w:widowControl w:val="0"/>
              <w:jc w:val="right"/>
              <w:rPr>
                <w:szCs w:val="24"/>
              </w:rPr>
            </w:pPr>
            <w:r w:rsidRPr="00B730A6">
              <w:rPr>
                <w:szCs w:val="24"/>
              </w:rPr>
              <w:t>0%</w:t>
            </w:r>
          </w:p>
        </w:tc>
        <w:tc>
          <w:tcPr>
            <w:tcW w:w="1296" w:type="dxa"/>
            <w:shd w:val="clear" w:color="auto" w:fill="auto"/>
            <w:noWrap/>
            <w:vAlign w:val="center"/>
            <w:hideMark/>
          </w:tcPr>
          <w:p w14:paraId="12B767A3" w14:textId="77777777" w:rsidR="00B16383" w:rsidRPr="00B730A6" w:rsidRDefault="00B16383" w:rsidP="00466CCE">
            <w:pPr>
              <w:widowControl w:val="0"/>
              <w:jc w:val="right"/>
              <w:rPr>
                <w:szCs w:val="24"/>
              </w:rPr>
            </w:pPr>
            <w:r w:rsidRPr="00B730A6">
              <w:rPr>
                <w:szCs w:val="24"/>
              </w:rPr>
              <w:t>4%</w:t>
            </w:r>
          </w:p>
        </w:tc>
        <w:tc>
          <w:tcPr>
            <w:tcW w:w="951" w:type="dxa"/>
            <w:shd w:val="clear" w:color="auto" w:fill="auto"/>
            <w:noWrap/>
            <w:vAlign w:val="center"/>
            <w:hideMark/>
          </w:tcPr>
          <w:p w14:paraId="210F8373" w14:textId="77777777" w:rsidR="00B16383" w:rsidRPr="00B730A6" w:rsidRDefault="00B16383" w:rsidP="00466CCE">
            <w:pPr>
              <w:widowControl w:val="0"/>
              <w:jc w:val="right"/>
              <w:rPr>
                <w:szCs w:val="24"/>
              </w:rPr>
            </w:pPr>
            <w:r w:rsidRPr="00B730A6">
              <w:rPr>
                <w:szCs w:val="24"/>
              </w:rPr>
              <w:t>4%</w:t>
            </w:r>
          </w:p>
        </w:tc>
        <w:tc>
          <w:tcPr>
            <w:tcW w:w="803" w:type="dxa"/>
            <w:shd w:val="clear" w:color="auto" w:fill="auto"/>
            <w:noWrap/>
            <w:vAlign w:val="center"/>
            <w:hideMark/>
          </w:tcPr>
          <w:p w14:paraId="6B32A532" w14:textId="77777777" w:rsidR="00B16383" w:rsidRPr="00B730A6" w:rsidRDefault="00B16383" w:rsidP="00466CCE">
            <w:pPr>
              <w:widowControl w:val="0"/>
              <w:jc w:val="right"/>
              <w:rPr>
                <w:szCs w:val="24"/>
              </w:rPr>
            </w:pPr>
            <w:r w:rsidRPr="00B730A6">
              <w:rPr>
                <w:szCs w:val="24"/>
              </w:rPr>
              <w:t>20%</w:t>
            </w:r>
          </w:p>
        </w:tc>
        <w:tc>
          <w:tcPr>
            <w:tcW w:w="1043" w:type="dxa"/>
            <w:shd w:val="clear" w:color="auto" w:fill="auto"/>
            <w:noWrap/>
            <w:vAlign w:val="center"/>
            <w:hideMark/>
          </w:tcPr>
          <w:p w14:paraId="10F867E0" w14:textId="77777777" w:rsidR="00B16383" w:rsidRPr="00B730A6" w:rsidRDefault="00B16383" w:rsidP="00466CCE">
            <w:pPr>
              <w:widowControl w:val="0"/>
              <w:jc w:val="right"/>
              <w:rPr>
                <w:szCs w:val="24"/>
              </w:rPr>
            </w:pPr>
            <w:r w:rsidRPr="00B730A6">
              <w:rPr>
                <w:szCs w:val="24"/>
              </w:rPr>
              <w:t>72%</w:t>
            </w:r>
          </w:p>
        </w:tc>
      </w:tr>
      <w:tr w:rsidR="00B16383" w:rsidRPr="00B730A6" w14:paraId="3DB3572F" w14:textId="77777777" w:rsidTr="00D7557C">
        <w:trPr>
          <w:trHeight w:val="255"/>
        </w:trPr>
        <w:tc>
          <w:tcPr>
            <w:tcW w:w="1363" w:type="dxa"/>
            <w:shd w:val="clear" w:color="auto" w:fill="auto"/>
            <w:vAlign w:val="center"/>
            <w:hideMark/>
          </w:tcPr>
          <w:p w14:paraId="6CBFE67B" w14:textId="77777777" w:rsidR="00B16383" w:rsidRPr="00B730A6" w:rsidRDefault="00B16383" w:rsidP="00466CCE">
            <w:pPr>
              <w:widowControl w:val="0"/>
              <w:contextualSpacing/>
              <w:rPr>
                <w:szCs w:val="24"/>
              </w:rPr>
            </w:pPr>
            <w:r w:rsidRPr="00B730A6">
              <w:rPr>
                <w:szCs w:val="24"/>
              </w:rPr>
              <w:t>Academic Technology Use</w:t>
            </w:r>
          </w:p>
        </w:tc>
        <w:tc>
          <w:tcPr>
            <w:tcW w:w="4088" w:type="dxa"/>
            <w:shd w:val="clear" w:color="auto" w:fill="auto"/>
            <w:vAlign w:val="center"/>
            <w:hideMark/>
          </w:tcPr>
          <w:p w14:paraId="18F9EE0E" w14:textId="77777777" w:rsidR="00B16383" w:rsidRPr="00B730A6" w:rsidRDefault="00B16383" w:rsidP="00466CCE">
            <w:pPr>
              <w:widowControl w:val="0"/>
              <w:rPr>
                <w:szCs w:val="24"/>
              </w:rPr>
            </w:pPr>
            <w:r w:rsidRPr="00B730A6">
              <w:rPr>
                <w:szCs w:val="24"/>
              </w:rPr>
              <w:t>I use the university virtual library databases to help me complete my assignments.</w:t>
            </w:r>
          </w:p>
        </w:tc>
        <w:tc>
          <w:tcPr>
            <w:tcW w:w="581" w:type="dxa"/>
            <w:shd w:val="clear" w:color="auto" w:fill="auto"/>
            <w:noWrap/>
            <w:vAlign w:val="center"/>
            <w:hideMark/>
          </w:tcPr>
          <w:p w14:paraId="472E3BD1"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53B9AB9F" w14:textId="77777777" w:rsidR="00B16383" w:rsidRPr="00B730A6" w:rsidRDefault="00B16383" w:rsidP="00466CCE">
            <w:pPr>
              <w:widowControl w:val="0"/>
              <w:jc w:val="right"/>
              <w:rPr>
                <w:szCs w:val="24"/>
              </w:rPr>
            </w:pPr>
            <w:r w:rsidRPr="00B730A6">
              <w:rPr>
                <w:szCs w:val="24"/>
              </w:rPr>
              <w:t>4.21</w:t>
            </w:r>
          </w:p>
        </w:tc>
        <w:tc>
          <w:tcPr>
            <w:tcW w:w="1163" w:type="dxa"/>
            <w:shd w:val="clear" w:color="auto" w:fill="auto"/>
            <w:noWrap/>
            <w:vAlign w:val="center"/>
            <w:hideMark/>
          </w:tcPr>
          <w:p w14:paraId="14F9E5C8" w14:textId="77777777" w:rsidR="00B16383" w:rsidRPr="00B730A6" w:rsidRDefault="00B16383" w:rsidP="00466CCE">
            <w:pPr>
              <w:widowControl w:val="0"/>
              <w:jc w:val="right"/>
              <w:rPr>
                <w:szCs w:val="24"/>
              </w:rPr>
            </w:pPr>
            <w:r w:rsidRPr="00B730A6">
              <w:rPr>
                <w:szCs w:val="24"/>
              </w:rPr>
              <w:t>1.17</w:t>
            </w:r>
          </w:p>
        </w:tc>
        <w:tc>
          <w:tcPr>
            <w:tcW w:w="1069" w:type="dxa"/>
            <w:shd w:val="clear" w:color="auto" w:fill="auto"/>
            <w:noWrap/>
            <w:vAlign w:val="center"/>
            <w:hideMark/>
          </w:tcPr>
          <w:p w14:paraId="51F0D62A" w14:textId="77777777" w:rsidR="00B16383" w:rsidRPr="00B730A6" w:rsidRDefault="00B16383" w:rsidP="00466CCE">
            <w:pPr>
              <w:widowControl w:val="0"/>
              <w:jc w:val="right"/>
              <w:rPr>
                <w:szCs w:val="24"/>
              </w:rPr>
            </w:pPr>
            <w:r w:rsidRPr="00B730A6">
              <w:rPr>
                <w:szCs w:val="24"/>
              </w:rPr>
              <w:t>5%</w:t>
            </w:r>
          </w:p>
        </w:tc>
        <w:tc>
          <w:tcPr>
            <w:tcW w:w="1296" w:type="dxa"/>
            <w:shd w:val="clear" w:color="auto" w:fill="auto"/>
            <w:noWrap/>
            <w:vAlign w:val="center"/>
            <w:hideMark/>
          </w:tcPr>
          <w:p w14:paraId="1F54DF0E" w14:textId="77777777" w:rsidR="00B16383" w:rsidRPr="00B730A6" w:rsidRDefault="00B16383" w:rsidP="00466CCE">
            <w:pPr>
              <w:widowControl w:val="0"/>
              <w:jc w:val="right"/>
              <w:rPr>
                <w:szCs w:val="24"/>
              </w:rPr>
            </w:pPr>
            <w:r w:rsidRPr="00B730A6">
              <w:rPr>
                <w:szCs w:val="24"/>
              </w:rPr>
              <w:t>6%</w:t>
            </w:r>
          </w:p>
        </w:tc>
        <w:tc>
          <w:tcPr>
            <w:tcW w:w="951" w:type="dxa"/>
            <w:shd w:val="clear" w:color="auto" w:fill="auto"/>
            <w:noWrap/>
            <w:vAlign w:val="center"/>
            <w:hideMark/>
          </w:tcPr>
          <w:p w14:paraId="15FDCEBE" w14:textId="77777777" w:rsidR="00B16383" w:rsidRPr="00B730A6" w:rsidRDefault="00B16383" w:rsidP="00466CCE">
            <w:pPr>
              <w:widowControl w:val="0"/>
              <w:jc w:val="right"/>
              <w:rPr>
                <w:szCs w:val="24"/>
              </w:rPr>
            </w:pPr>
            <w:r w:rsidRPr="00B730A6">
              <w:rPr>
                <w:szCs w:val="24"/>
              </w:rPr>
              <w:t>13%</w:t>
            </w:r>
          </w:p>
        </w:tc>
        <w:tc>
          <w:tcPr>
            <w:tcW w:w="803" w:type="dxa"/>
            <w:shd w:val="clear" w:color="auto" w:fill="auto"/>
            <w:noWrap/>
            <w:vAlign w:val="center"/>
            <w:hideMark/>
          </w:tcPr>
          <w:p w14:paraId="44F0FA68" w14:textId="77777777" w:rsidR="00B16383" w:rsidRPr="00B730A6" w:rsidRDefault="00B16383" w:rsidP="00466CCE">
            <w:pPr>
              <w:widowControl w:val="0"/>
              <w:jc w:val="right"/>
              <w:rPr>
                <w:szCs w:val="24"/>
              </w:rPr>
            </w:pPr>
            <w:r w:rsidRPr="00B730A6">
              <w:rPr>
                <w:szCs w:val="24"/>
              </w:rPr>
              <w:t>15%</w:t>
            </w:r>
          </w:p>
        </w:tc>
        <w:tc>
          <w:tcPr>
            <w:tcW w:w="1043" w:type="dxa"/>
            <w:shd w:val="clear" w:color="auto" w:fill="auto"/>
            <w:noWrap/>
            <w:vAlign w:val="center"/>
            <w:hideMark/>
          </w:tcPr>
          <w:p w14:paraId="6BC34823" w14:textId="77777777" w:rsidR="00B16383" w:rsidRPr="00B730A6" w:rsidRDefault="00B16383" w:rsidP="00466CCE">
            <w:pPr>
              <w:widowControl w:val="0"/>
              <w:jc w:val="right"/>
              <w:rPr>
                <w:szCs w:val="24"/>
              </w:rPr>
            </w:pPr>
            <w:r w:rsidRPr="00B730A6">
              <w:rPr>
                <w:szCs w:val="24"/>
              </w:rPr>
              <w:t>60%</w:t>
            </w:r>
          </w:p>
        </w:tc>
      </w:tr>
      <w:tr w:rsidR="00B16383" w:rsidRPr="00B730A6" w14:paraId="2F7598B2" w14:textId="77777777" w:rsidTr="00D7557C">
        <w:trPr>
          <w:trHeight w:val="20"/>
        </w:trPr>
        <w:tc>
          <w:tcPr>
            <w:tcW w:w="1363" w:type="dxa"/>
            <w:shd w:val="clear" w:color="auto" w:fill="auto"/>
            <w:vAlign w:val="center"/>
            <w:hideMark/>
          </w:tcPr>
          <w:p w14:paraId="24247247" w14:textId="77777777" w:rsidR="00B16383" w:rsidRPr="00B730A6" w:rsidRDefault="00B16383" w:rsidP="00466CCE">
            <w:pPr>
              <w:widowControl w:val="0"/>
              <w:contextualSpacing/>
              <w:rPr>
                <w:szCs w:val="24"/>
              </w:rPr>
            </w:pPr>
            <w:r w:rsidRPr="00B730A6">
              <w:rPr>
                <w:szCs w:val="24"/>
              </w:rPr>
              <w:t>Online Learning Confidence</w:t>
            </w:r>
          </w:p>
        </w:tc>
        <w:tc>
          <w:tcPr>
            <w:tcW w:w="4088" w:type="dxa"/>
            <w:shd w:val="clear" w:color="auto" w:fill="auto"/>
            <w:noWrap/>
            <w:vAlign w:val="center"/>
            <w:hideMark/>
          </w:tcPr>
          <w:p w14:paraId="2540DD38" w14:textId="77777777" w:rsidR="00B16383" w:rsidRPr="00B730A6" w:rsidRDefault="00B16383" w:rsidP="00466CCE">
            <w:pPr>
              <w:widowControl w:val="0"/>
              <w:rPr>
                <w:szCs w:val="24"/>
              </w:rPr>
            </w:pPr>
            <w:r w:rsidRPr="00B730A6">
              <w:rPr>
                <w:szCs w:val="24"/>
              </w:rPr>
              <w:t xml:space="preserve">I feel confident enough to complete a fully online course </w:t>
            </w:r>
          </w:p>
        </w:tc>
        <w:tc>
          <w:tcPr>
            <w:tcW w:w="581" w:type="dxa"/>
            <w:shd w:val="clear" w:color="auto" w:fill="auto"/>
            <w:noWrap/>
            <w:vAlign w:val="center"/>
            <w:hideMark/>
          </w:tcPr>
          <w:p w14:paraId="44737580"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1C6F8645" w14:textId="77777777" w:rsidR="00B16383" w:rsidRPr="00B730A6" w:rsidRDefault="00B16383" w:rsidP="00466CCE">
            <w:pPr>
              <w:widowControl w:val="0"/>
              <w:jc w:val="right"/>
              <w:rPr>
                <w:szCs w:val="24"/>
              </w:rPr>
            </w:pPr>
            <w:r w:rsidRPr="00B730A6">
              <w:rPr>
                <w:szCs w:val="24"/>
              </w:rPr>
              <w:t>4.25</w:t>
            </w:r>
          </w:p>
        </w:tc>
        <w:tc>
          <w:tcPr>
            <w:tcW w:w="1163" w:type="dxa"/>
            <w:shd w:val="clear" w:color="auto" w:fill="auto"/>
            <w:noWrap/>
            <w:vAlign w:val="center"/>
            <w:hideMark/>
          </w:tcPr>
          <w:p w14:paraId="7D7EC594" w14:textId="77777777" w:rsidR="00B16383" w:rsidRPr="00B730A6" w:rsidRDefault="00B16383" w:rsidP="00466CCE">
            <w:pPr>
              <w:widowControl w:val="0"/>
              <w:jc w:val="right"/>
              <w:rPr>
                <w:szCs w:val="24"/>
              </w:rPr>
            </w:pPr>
            <w:r w:rsidRPr="00B730A6">
              <w:rPr>
                <w:szCs w:val="24"/>
              </w:rPr>
              <w:t>1.03</w:t>
            </w:r>
          </w:p>
        </w:tc>
        <w:tc>
          <w:tcPr>
            <w:tcW w:w="1069" w:type="dxa"/>
            <w:shd w:val="clear" w:color="auto" w:fill="auto"/>
            <w:noWrap/>
            <w:vAlign w:val="center"/>
            <w:hideMark/>
          </w:tcPr>
          <w:p w14:paraId="036EA7AB" w14:textId="77777777" w:rsidR="00B16383" w:rsidRPr="00B730A6" w:rsidRDefault="00B16383" w:rsidP="00466CCE">
            <w:pPr>
              <w:widowControl w:val="0"/>
              <w:jc w:val="right"/>
              <w:rPr>
                <w:szCs w:val="24"/>
              </w:rPr>
            </w:pPr>
            <w:r w:rsidRPr="00B730A6">
              <w:rPr>
                <w:szCs w:val="24"/>
              </w:rPr>
              <w:t>1%</w:t>
            </w:r>
          </w:p>
        </w:tc>
        <w:tc>
          <w:tcPr>
            <w:tcW w:w="1296" w:type="dxa"/>
            <w:shd w:val="clear" w:color="auto" w:fill="auto"/>
            <w:noWrap/>
            <w:vAlign w:val="center"/>
            <w:hideMark/>
          </w:tcPr>
          <w:p w14:paraId="472309FC" w14:textId="77777777" w:rsidR="00B16383" w:rsidRPr="00B730A6" w:rsidRDefault="00B16383" w:rsidP="00466CCE">
            <w:pPr>
              <w:widowControl w:val="0"/>
              <w:jc w:val="right"/>
              <w:rPr>
                <w:szCs w:val="24"/>
              </w:rPr>
            </w:pPr>
            <w:r w:rsidRPr="00B730A6">
              <w:rPr>
                <w:szCs w:val="24"/>
              </w:rPr>
              <w:t>10%</w:t>
            </w:r>
          </w:p>
        </w:tc>
        <w:tc>
          <w:tcPr>
            <w:tcW w:w="951" w:type="dxa"/>
            <w:shd w:val="clear" w:color="auto" w:fill="auto"/>
            <w:noWrap/>
            <w:vAlign w:val="center"/>
            <w:hideMark/>
          </w:tcPr>
          <w:p w14:paraId="2642F199" w14:textId="77777777" w:rsidR="00B16383" w:rsidRPr="00B730A6" w:rsidRDefault="00B16383" w:rsidP="00466CCE">
            <w:pPr>
              <w:widowControl w:val="0"/>
              <w:jc w:val="right"/>
              <w:rPr>
                <w:szCs w:val="24"/>
              </w:rPr>
            </w:pPr>
            <w:r w:rsidRPr="00B730A6">
              <w:rPr>
                <w:szCs w:val="24"/>
              </w:rPr>
              <w:t>9%</w:t>
            </w:r>
          </w:p>
        </w:tc>
        <w:tc>
          <w:tcPr>
            <w:tcW w:w="803" w:type="dxa"/>
            <w:shd w:val="clear" w:color="auto" w:fill="auto"/>
            <w:noWrap/>
            <w:vAlign w:val="center"/>
            <w:hideMark/>
          </w:tcPr>
          <w:p w14:paraId="713B4761" w14:textId="77777777" w:rsidR="00B16383" w:rsidRPr="00B730A6" w:rsidRDefault="00B16383" w:rsidP="00466CCE">
            <w:pPr>
              <w:widowControl w:val="0"/>
              <w:jc w:val="right"/>
              <w:rPr>
                <w:szCs w:val="24"/>
              </w:rPr>
            </w:pPr>
            <w:r w:rsidRPr="00B730A6">
              <w:rPr>
                <w:szCs w:val="24"/>
              </w:rPr>
              <w:t>25%</w:t>
            </w:r>
          </w:p>
        </w:tc>
        <w:tc>
          <w:tcPr>
            <w:tcW w:w="1043" w:type="dxa"/>
            <w:shd w:val="clear" w:color="auto" w:fill="auto"/>
            <w:noWrap/>
            <w:vAlign w:val="center"/>
            <w:hideMark/>
          </w:tcPr>
          <w:p w14:paraId="0A2E5B6A" w14:textId="77777777" w:rsidR="00B16383" w:rsidRPr="00B730A6" w:rsidRDefault="00B16383" w:rsidP="00466CCE">
            <w:pPr>
              <w:widowControl w:val="0"/>
              <w:jc w:val="right"/>
              <w:rPr>
                <w:szCs w:val="24"/>
              </w:rPr>
            </w:pPr>
            <w:r w:rsidRPr="00B730A6">
              <w:rPr>
                <w:szCs w:val="24"/>
              </w:rPr>
              <w:t>55%</w:t>
            </w:r>
          </w:p>
        </w:tc>
      </w:tr>
      <w:tr w:rsidR="00B16383" w:rsidRPr="00B730A6" w14:paraId="64525F1C" w14:textId="77777777" w:rsidTr="00D7557C">
        <w:trPr>
          <w:trHeight w:val="20"/>
        </w:trPr>
        <w:tc>
          <w:tcPr>
            <w:tcW w:w="1363" w:type="dxa"/>
            <w:shd w:val="clear" w:color="auto" w:fill="auto"/>
            <w:vAlign w:val="center"/>
            <w:hideMark/>
          </w:tcPr>
          <w:p w14:paraId="4D6FBE6D" w14:textId="77777777" w:rsidR="00B16383" w:rsidRPr="00B730A6" w:rsidRDefault="00B16383" w:rsidP="00466CCE">
            <w:pPr>
              <w:widowControl w:val="0"/>
              <w:contextualSpacing/>
              <w:rPr>
                <w:szCs w:val="24"/>
              </w:rPr>
            </w:pPr>
            <w:r w:rsidRPr="00B730A6">
              <w:rPr>
                <w:szCs w:val="24"/>
              </w:rPr>
              <w:t>Online Learning Confidence</w:t>
            </w:r>
          </w:p>
        </w:tc>
        <w:tc>
          <w:tcPr>
            <w:tcW w:w="4088" w:type="dxa"/>
            <w:shd w:val="clear" w:color="auto" w:fill="auto"/>
            <w:vAlign w:val="center"/>
            <w:hideMark/>
          </w:tcPr>
          <w:p w14:paraId="52E94CAA" w14:textId="77777777" w:rsidR="00B16383" w:rsidRPr="00B730A6" w:rsidRDefault="00B16383" w:rsidP="00466CCE">
            <w:pPr>
              <w:widowControl w:val="0"/>
              <w:rPr>
                <w:szCs w:val="24"/>
              </w:rPr>
            </w:pPr>
            <w:r w:rsidRPr="00B730A6">
              <w:rPr>
                <w:szCs w:val="24"/>
              </w:rPr>
              <w:t xml:space="preserve">I feel confident enough to complete a hybrid online course </w:t>
            </w:r>
          </w:p>
        </w:tc>
        <w:tc>
          <w:tcPr>
            <w:tcW w:w="581" w:type="dxa"/>
            <w:shd w:val="clear" w:color="auto" w:fill="auto"/>
            <w:noWrap/>
            <w:vAlign w:val="center"/>
            <w:hideMark/>
          </w:tcPr>
          <w:p w14:paraId="5B2EF344"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33376BEB" w14:textId="77777777" w:rsidR="00B16383" w:rsidRPr="00B730A6" w:rsidRDefault="00B16383" w:rsidP="00466CCE">
            <w:pPr>
              <w:widowControl w:val="0"/>
              <w:jc w:val="right"/>
              <w:rPr>
                <w:szCs w:val="24"/>
              </w:rPr>
            </w:pPr>
            <w:r w:rsidRPr="00B730A6">
              <w:rPr>
                <w:szCs w:val="24"/>
              </w:rPr>
              <w:t>4.36</w:t>
            </w:r>
          </w:p>
        </w:tc>
        <w:tc>
          <w:tcPr>
            <w:tcW w:w="1163" w:type="dxa"/>
            <w:shd w:val="clear" w:color="auto" w:fill="auto"/>
            <w:noWrap/>
            <w:vAlign w:val="center"/>
            <w:hideMark/>
          </w:tcPr>
          <w:p w14:paraId="7033E5A5" w14:textId="77777777" w:rsidR="00B16383" w:rsidRPr="00B730A6" w:rsidRDefault="00B16383" w:rsidP="00466CCE">
            <w:pPr>
              <w:widowControl w:val="0"/>
              <w:jc w:val="right"/>
              <w:rPr>
                <w:szCs w:val="24"/>
              </w:rPr>
            </w:pPr>
            <w:r w:rsidRPr="00B730A6">
              <w:rPr>
                <w:szCs w:val="24"/>
              </w:rPr>
              <w:t>0.97</w:t>
            </w:r>
          </w:p>
        </w:tc>
        <w:tc>
          <w:tcPr>
            <w:tcW w:w="1069" w:type="dxa"/>
            <w:shd w:val="clear" w:color="auto" w:fill="auto"/>
            <w:noWrap/>
            <w:vAlign w:val="center"/>
            <w:hideMark/>
          </w:tcPr>
          <w:p w14:paraId="11FDCB87" w14:textId="77777777" w:rsidR="00B16383" w:rsidRPr="00B730A6" w:rsidRDefault="00B16383" w:rsidP="00466CCE">
            <w:pPr>
              <w:widowControl w:val="0"/>
              <w:jc w:val="right"/>
              <w:rPr>
                <w:szCs w:val="24"/>
              </w:rPr>
            </w:pPr>
            <w:r w:rsidRPr="00B730A6">
              <w:rPr>
                <w:szCs w:val="24"/>
              </w:rPr>
              <w:t>1%</w:t>
            </w:r>
          </w:p>
        </w:tc>
        <w:tc>
          <w:tcPr>
            <w:tcW w:w="1296" w:type="dxa"/>
            <w:shd w:val="clear" w:color="auto" w:fill="auto"/>
            <w:noWrap/>
            <w:vAlign w:val="center"/>
            <w:hideMark/>
          </w:tcPr>
          <w:p w14:paraId="5075B2C3" w14:textId="77777777" w:rsidR="00B16383" w:rsidRPr="00B730A6" w:rsidRDefault="00B16383" w:rsidP="00466CCE">
            <w:pPr>
              <w:widowControl w:val="0"/>
              <w:jc w:val="right"/>
              <w:rPr>
                <w:szCs w:val="24"/>
              </w:rPr>
            </w:pPr>
            <w:r w:rsidRPr="00B730A6">
              <w:rPr>
                <w:szCs w:val="24"/>
              </w:rPr>
              <w:t>5%</w:t>
            </w:r>
          </w:p>
        </w:tc>
        <w:tc>
          <w:tcPr>
            <w:tcW w:w="951" w:type="dxa"/>
            <w:shd w:val="clear" w:color="auto" w:fill="auto"/>
            <w:noWrap/>
            <w:vAlign w:val="center"/>
            <w:hideMark/>
          </w:tcPr>
          <w:p w14:paraId="4E57CFEF" w14:textId="77777777" w:rsidR="00B16383" w:rsidRPr="00B730A6" w:rsidRDefault="00B16383" w:rsidP="00466CCE">
            <w:pPr>
              <w:widowControl w:val="0"/>
              <w:jc w:val="right"/>
              <w:rPr>
                <w:szCs w:val="24"/>
              </w:rPr>
            </w:pPr>
            <w:r w:rsidRPr="00B730A6">
              <w:rPr>
                <w:szCs w:val="24"/>
              </w:rPr>
              <w:t>9%</w:t>
            </w:r>
          </w:p>
        </w:tc>
        <w:tc>
          <w:tcPr>
            <w:tcW w:w="803" w:type="dxa"/>
            <w:shd w:val="clear" w:color="auto" w:fill="auto"/>
            <w:noWrap/>
            <w:vAlign w:val="center"/>
            <w:hideMark/>
          </w:tcPr>
          <w:p w14:paraId="19D0EFA6" w14:textId="77777777" w:rsidR="00B16383" w:rsidRPr="00B730A6" w:rsidRDefault="00B16383" w:rsidP="00466CCE">
            <w:pPr>
              <w:widowControl w:val="0"/>
              <w:jc w:val="right"/>
              <w:rPr>
                <w:szCs w:val="24"/>
              </w:rPr>
            </w:pPr>
            <w:r w:rsidRPr="00B730A6">
              <w:rPr>
                <w:szCs w:val="24"/>
              </w:rPr>
              <w:t>27%</w:t>
            </w:r>
          </w:p>
        </w:tc>
        <w:tc>
          <w:tcPr>
            <w:tcW w:w="1043" w:type="dxa"/>
            <w:shd w:val="clear" w:color="auto" w:fill="auto"/>
            <w:noWrap/>
            <w:vAlign w:val="center"/>
            <w:hideMark/>
          </w:tcPr>
          <w:p w14:paraId="7F867563" w14:textId="77777777" w:rsidR="00B16383" w:rsidRPr="00B730A6" w:rsidRDefault="00B16383" w:rsidP="00466CCE">
            <w:pPr>
              <w:widowControl w:val="0"/>
              <w:jc w:val="right"/>
              <w:rPr>
                <w:szCs w:val="24"/>
              </w:rPr>
            </w:pPr>
            <w:r w:rsidRPr="00B730A6">
              <w:rPr>
                <w:szCs w:val="24"/>
              </w:rPr>
              <w:t>58%</w:t>
            </w:r>
          </w:p>
        </w:tc>
      </w:tr>
      <w:tr w:rsidR="00B16383" w:rsidRPr="00B730A6" w14:paraId="2B1AA4F1" w14:textId="77777777" w:rsidTr="00D7557C">
        <w:trPr>
          <w:trHeight w:val="20"/>
        </w:trPr>
        <w:tc>
          <w:tcPr>
            <w:tcW w:w="1363" w:type="dxa"/>
            <w:shd w:val="clear" w:color="auto" w:fill="auto"/>
            <w:vAlign w:val="center"/>
            <w:hideMark/>
          </w:tcPr>
          <w:p w14:paraId="471790A9" w14:textId="77777777" w:rsidR="00B16383" w:rsidRPr="00B730A6" w:rsidRDefault="00B16383" w:rsidP="00466CCE">
            <w:pPr>
              <w:widowControl w:val="0"/>
              <w:contextualSpacing/>
              <w:rPr>
                <w:szCs w:val="24"/>
              </w:rPr>
            </w:pPr>
            <w:r w:rsidRPr="00B730A6">
              <w:rPr>
                <w:szCs w:val="24"/>
              </w:rPr>
              <w:t>Online Learning Confidence</w:t>
            </w:r>
          </w:p>
        </w:tc>
        <w:tc>
          <w:tcPr>
            <w:tcW w:w="4088" w:type="dxa"/>
            <w:shd w:val="clear" w:color="auto" w:fill="auto"/>
            <w:vAlign w:val="center"/>
            <w:hideMark/>
          </w:tcPr>
          <w:p w14:paraId="6E1574EA" w14:textId="77777777" w:rsidR="00B16383" w:rsidRPr="00B730A6" w:rsidRDefault="00B16383" w:rsidP="00466CCE">
            <w:pPr>
              <w:widowControl w:val="0"/>
              <w:rPr>
                <w:szCs w:val="24"/>
              </w:rPr>
            </w:pPr>
            <w:r w:rsidRPr="00B730A6">
              <w:rPr>
                <w:szCs w:val="24"/>
              </w:rPr>
              <w:t>I feel confident participating in discussions in an online class (</w:t>
            </w:r>
            <w:proofErr w:type="gramStart"/>
            <w:r w:rsidRPr="00B730A6">
              <w:rPr>
                <w:szCs w:val="24"/>
              </w:rPr>
              <w:t>i.e.</w:t>
            </w:r>
            <w:proofErr w:type="gramEnd"/>
            <w:r w:rsidRPr="00B730A6">
              <w:rPr>
                <w:szCs w:val="24"/>
              </w:rPr>
              <w:t xml:space="preserve"> discussion boards, chat rooms, etc.)</w:t>
            </w:r>
          </w:p>
        </w:tc>
        <w:tc>
          <w:tcPr>
            <w:tcW w:w="581" w:type="dxa"/>
            <w:shd w:val="clear" w:color="auto" w:fill="auto"/>
            <w:noWrap/>
            <w:vAlign w:val="center"/>
            <w:hideMark/>
          </w:tcPr>
          <w:p w14:paraId="483326D3"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6D654331" w14:textId="77777777" w:rsidR="00B16383" w:rsidRPr="00B730A6" w:rsidRDefault="00B16383" w:rsidP="00466CCE">
            <w:pPr>
              <w:widowControl w:val="0"/>
              <w:jc w:val="right"/>
              <w:rPr>
                <w:szCs w:val="24"/>
              </w:rPr>
            </w:pPr>
            <w:r w:rsidRPr="00B730A6">
              <w:rPr>
                <w:szCs w:val="24"/>
              </w:rPr>
              <w:t>4.2</w:t>
            </w:r>
          </w:p>
        </w:tc>
        <w:tc>
          <w:tcPr>
            <w:tcW w:w="1163" w:type="dxa"/>
            <w:shd w:val="clear" w:color="auto" w:fill="auto"/>
            <w:noWrap/>
            <w:vAlign w:val="center"/>
            <w:hideMark/>
          </w:tcPr>
          <w:p w14:paraId="60CFA722" w14:textId="77777777" w:rsidR="00B16383" w:rsidRPr="00B730A6" w:rsidRDefault="00B16383" w:rsidP="00466CCE">
            <w:pPr>
              <w:widowControl w:val="0"/>
              <w:jc w:val="right"/>
              <w:rPr>
                <w:szCs w:val="24"/>
              </w:rPr>
            </w:pPr>
            <w:r w:rsidRPr="00B730A6">
              <w:rPr>
                <w:szCs w:val="24"/>
              </w:rPr>
              <w:t>1.1</w:t>
            </w:r>
          </w:p>
        </w:tc>
        <w:tc>
          <w:tcPr>
            <w:tcW w:w="1069" w:type="dxa"/>
            <w:shd w:val="clear" w:color="auto" w:fill="auto"/>
            <w:noWrap/>
            <w:vAlign w:val="center"/>
            <w:hideMark/>
          </w:tcPr>
          <w:p w14:paraId="194BB8C4" w14:textId="77777777" w:rsidR="00B16383" w:rsidRPr="00B730A6" w:rsidRDefault="00B16383" w:rsidP="00466CCE">
            <w:pPr>
              <w:widowControl w:val="0"/>
              <w:jc w:val="right"/>
              <w:rPr>
                <w:szCs w:val="24"/>
              </w:rPr>
            </w:pPr>
            <w:r w:rsidRPr="00B730A6">
              <w:rPr>
                <w:szCs w:val="24"/>
              </w:rPr>
              <w:t>5%</w:t>
            </w:r>
          </w:p>
        </w:tc>
        <w:tc>
          <w:tcPr>
            <w:tcW w:w="1296" w:type="dxa"/>
            <w:shd w:val="clear" w:color="auto" w:fill="auto"/>
            <w:noWrap/>
            <w:vAlign w:val="center"/>
            <w:hideMark/>
          </w:tcPr>
          <w:p w14:paraId="08FC02E2" w14:textId="77777777" w:rsidR="00B16383" w:rsidRPr="00B730A6" w:rsidRDefault="00B16383" w:rsidP="00466CCE">
            <w:pPr>
              <w:widowControl w:val="0"/>
              <w:jc w:val="right"/>
              <w:rPr>
                <w:szCs w:val="24"/>
              </w:rPr>
            </w:pPr>
            <w:r w:rsidRPr="00B730A6">
              <w:rPr>
                <w:szCs w:val="24"/>
              </w:rPr>
              <w:t>5%</w:t>
            </w:r>
          </w:p>
        </w:tc>
        <w:tc>
          <w:tcPr>
            <w:tcW w:w="951" w:type="dxa"/>
            <w:shd w:val="clear" w:color="auto" w:fill="auto"/>
            <w:noWrap/>
            <w:vAlign w:val="center"/>
            <w:hideMark/>
          </w:tcPr>
          <w:p w14:paraId="47075D1C" w14:textId="77777777" w:rsidR="00B16383" w:rsidRPr="00B730A6" w:rsidRDefault="00B16383" w:rsidP="00466CCE">
            <w:pPr>
              <w:widowControl w:val="0"/>
              <w:jc w:val="right"/>
              <w:rPr>
                <w:szCs w:val="24"/>
              </w:rPr>
            </w:pPr>
            <w:r w:rsidRPr="00B730A6">
              <w:rPr>
                <w:szCs w:val="24"/>
              </w:rPr>
              <w:t>10%</w:t>
            </w:r>
          </w:p>
        </w:tc>
        <w:tc>
          <w:tcPr>
            <w:tcW w:w="803" w:type="dxa"/>
            <w:shd w:val="clear" w:color="auto" w:fill="auto"/>
            <w:noWrap/>
            <w:vAlign w:val="center"/>
            <w:hideMark/>
          </w:tcPr>
          <w:p w14:paraId="008BE02E" w14:textId="77777777" w:rsidR="00B16383" w:rsidRPr="00B730A6" w:rsidRDefault="00B16383" w:rsidP="00466CCE">
            <w:pPr>
              <w:widowControl w:val="0"/>
              <w:jc w:val="right"/>
              <w:rPr>
                <w:szCs w:val="24"/>
              </w:rPr>
            </w:pPr>
            <w:r w:rsidRPr="00B730A6">
              <w:rPr>
                <w:szCs w:val="24"/>
              </w:rPr>
              <w:t>27%</w:t>
            </w:r>
          </w:p>
        </w:tc>
        <w:tc>
          <w:tcPr>
            <w:tcW w:w="1043" w:type="dxa"/>
            <w:shd w:val="clear" w:color="auto" w:fill="auto"/>
            <w:noWrap/>
            <w:vAlign w:val="center"/>
            <w:hideMark/>
          </w:tcPr>
          <w:p w14:paraId="1123F27F" w14:textId="77777777" w:rsidR="00B16383" w:rsidRPr="00B730A6" w:rsidRDefault="00B16383" w:rsidP="00466CCE">
            <w:pPr>
              <w:widowControl w:val="0"/>
              <w:jc w:val="right"/>
              <w:rPr>
                <w:szCs w:val="24"/>
              </w:rPr>
            </w:pPr>
            <w:r w:rsidRPr="00B730A6">
              <w:rPr>
                <w:szCs w:val="24"/>
              </w:rPr>
              <w:t>53%</w:t>
            </w:r>
          </w:p>
        </w:tc>
      </w:tr>
      <w:tr w:rsidR="00B16383" w:rsidRPr="00B730A6" w14:paraId="35D2BD89" w14:textId="77777777" w:rsidTr="00D7557C">
        <w:trPr>
          <w:trHeight w:val="20"/>
        </w:trPr>
        <w:tc>
          <w:tcPr>
            <w:tcW w:w="1363" w:type="dxa"/>
            <w:shd w:val="clear" w:color="auto" w:fill="auto"/>
            <w:vAlign w:val="center"/>
            <w:hideMark/>
          </w:tcPr>
          <w:p w14:paraId="38367660" w14:textId="77777777" w:rsidR="00B16383" w:rsidRPr="00B730A6" w:rsidRDefault="00B16383" w:rsidP="00466CCE">
            <w:pPr>
              <w:widowControl w:val="0"/>
              <w:contextualSpacing/>
              <w:rPr>
                <w:szCs w:val="24"/>
              </w:rPr>
            </w:pPr>
            <w:r w:rsidRPr="00B730A6">
              <w:rPr>
                <w:szCs w:val="24"/>
              </w:rPr>
              <w:t>Online Teaching and Learning</w:t>
            </w:r>
          </w:p>
        </w:tc>
        <w:tc>
          <w:tcPr>
            <w:tcW w:w="4088" w:type="dxa"/>
            <w:shd w:val="clear" w:color="auto" w:fill="auto"/>
            <w:vAlign w:val="center"/>
            <w:hideMark/>
          </w:tcPr>
          <w:p w14:paraId="1C680147" w14:textId="77777777" w:rsidR="00B16383" w:rsidRPr="00B730A6" w:rsidRDefault="00B16383" w:rsidP="00466CCE">
            <w:pPr>
              <w:widowControl w:val="0"/>
              <w:rPr>
                <w:szCs w:val="24"/>
              </w:rPr>
            </w:pPr>
            <w:r w:rsidRPr="00B730A6">
              <w:rPr>
                <w:szCs w:val="24"/>
              </w:rPr>
              <w:t xml:space="preserve">I find the discussion boards in an online course helpful to the learning process. </w:t>
            </w:r>
          </w:p>
        </w:tc>
        <w:tc>
          <w:tcPr>
            <w:tcW w:w="581" w:type="dxa"/>
            <w:shd w:val="clear" w:color="auto" w:fill="auto"/>
            <w:noWrap/>
            <w:vAlign w:val="center"/>
            <w:hideMark/>
          </w:tcPr>
          <w:p w14:paraId="5D05CC05"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4270C3BE" w14:textId="77777777" w:rsidR="00B16383" w:rsidRPr="00B730A6" w:rsidRDefault="00B16383" w:rsidP="00466CCE">
            <w:pPr>
              <w:widowControl w:val="0"/>
              <w:jc w:val="right"/>
              <w:rPr>
                <w:szCs w:val="24"/>
              </w:rPr>
            </w:pPr>
            <w:r w:rsidRPr="00B730A6">
              <w:rPr>
                <w:szCs w:val="24"/>
              </w:rPr>
              <w:t>3.97</w:t>
            </w:r>
          </w:p>
        </w:tc>
        <w:tc>
          <w:tcPr>
            <w:tcW w:w="1163" w:type="dxa"/>
            <w:shd w:val="clear" w:color="auto" w:fill="auto"/>
            <w:noWrap/>
            <w:vAlign w:val="center"/>
            <w:hideMark/>
          </w:tcPr>
          <w:p w14:paraId="7B122763" w14:textId="77777777" w:rsidR="00B16383" w:rsidRPr="00B730A6" w:rsidRDefault="00B16383" w:rsidP="00466CCE">
            <w:pPr>
              <w:widowControl w:val="0"/>
              <w:jc w:val="right"/>
              <w:rPr>
                <w:szCs w:val="24"/>
              </w:rPr>
            </w:pPr>
            <w:r w:rsidRPr="00B730A6">
              <w:rPr>
                <w:szCs w:val="24"/>
              </w:rPr>
              <w:t>1.21</w:t>
            </w:r>
          </w:p>
        </w:tc>
        <w:tc>
          <w:tcPr>
            <w:tcW w:w="1069" w:type="dxa"/>
            <w:shd w:val="clear" w:color="auto" w:fill="auto"/>
            <w:noWrap/>
            <w:vAlign w:val="center"/>
            <w:hideMark/>
          </w:tcPr>
          <w:p w14:paraId="027DF93B" w14:textId="77777777" w:rsidR="00B16383" w:rsidRPr="00B730A6" w:rsidRDefault="00B16383" w:rsidP="00466CCE">
            <w:pPr>
              <w:widowControl w:val="0"/>
              <w:jc w:val="right"/>
              <w:rPr>
                <w:szCs w:val="24"/>
              </w:rPr>
            </w:pPr>
            <w:r w:rsidRPr="00B730A6">
              <w:rPr>
                <w:szCs w:val="24"/>
              </w:rPr>
              <w:t>5%</w:t>
            </w:r>
          </w:p>
        </w:tc>
        <w:tc>
          <w:tcPr>
            <w:tcW w:w="1296" w:type="dxa"/>
            <w:shd w:val="clear" w:color="auto" w:fill="auto"/>
            <w:noWrap/>
            <w:vAlign w:val="center"/>
            <w:hideMark/>
          </w:tcPr>
          <w:p w14:paraId="35CEEE14" w14:textId="77777777" w:rsidR="00B16383" w:rsidRPr="00B730A6" w:rsidRDefault="00B16383" w:rsidP="00466CCE">
            <w:pPr>
              <w:widowControl w:val="0"/>
              <w:jc w:val="right"/>
              <w:rPr>
                <w:szCs w:val="24"/>
              </w:rPr>
            </w:pPr>
            <w:r w:rsidRPr="00B730A6">
              <w:rPr>
                <w:szCs w:val="24"/>
              </w:rPr>
              <w:t>7%</w:t>
            </w:r>
          </w:p>
        </w:tc>
        <w:tc>
          <w:tcPr>
            <w:tcW w:w="951" w:type="dxa"/>
            <w:shd w:val="clear" w:color="auto" w:fill="auto"/>
            <w:noWrap/>
            <w:vAlign w:val="center"/>
            <w:hideMark/>
          </w:tcPr>
          <w:p w14:paraId="5E903E19" w14:textId="77777777" w:rsidR="00B16383" w:rsidRPr="00B730A6" w:rsidRDefault="00B16383" w:rsidP="00466CCE">
            <w:pPr>
              <w:widowControl w:val="0"/>
              <w:jc w:val="right"/>
              <w:rPr>
                <w:szCs w:val="24"/>
              </w:rPr>
            </w:pPr>
            <w:r w:rsidRPr="00B730A6">
              <w:rPr>
                <w:szCs w:val="24"/>
              </w:rPr>
              <w:t>18%</w:t>
            </w:r>
          </w:p>
        </w:tc>
        <w:tc>
          <w:tcPr>
            <w:tcW w:w="803" w:type="dxa"/>
            <w:shd w:val="clear" w:color="auto" w:fill="auto"/>
            <w:noWrap/>
            <w:vAlign w:val="center"/>
            <w:hideMark/>
          </w:tcPr>
          <w:p w14:paraId="5EAB24D7" w14:textId="77777777" w:rsidR="00B16383" w:rsidRPr="00B730A6" w:rsidRDefault="00B16383" w:rsidP="00466CCE">
            <w:pPr>
              <w:widowControl w:val="0"/>
              <w:jc w:val="right"/>
              <w:rPr>
                <w:szCs w:val="24"/>
              </w:rPr>
            </w:pPr>
            <w:r w:rsidRPr="00B730A6">
              <w:rPr>
                <w:szCs w:val="24"/>
              </w:rPr>
              <w:t>25%</w:t>
            </w:r>
          </w:p>
        </w:tc>
        <w:tc>
          <w:tcPr>
            <w:tcW w:w="1043" w:type="dxa"/>
            <w:shd w:val="clear" w:color="auto" w:fill="auto"/>
            <w:noWrap/>
            <w:vAlign w:val="center"/>
            <w:hideMark/>
          </w:tcPr>
          <w:p w14:paraId="66B12B30" w14:textId="77777777" w:rsidR="00B16383" w:rsidRPr="00B730A6" w:rsidRDefault="00B16383" w:rsidP="00466CCE">
            <w:pPr>
              <w:widowControl w:val="0"/>
              <w:jc w:val="right"/>
              <w:rPr>
                <w:szCs w:val="24"/>
              </w:rPr>
            </w:pPr>
            <w:r w:rsidRPr="00B730A6">
              <w:rPr>
                <w:szCs w:val="24"/>
              </w:rPr>
              <w:t>45%</w:t>
            </w:r>
          </w:p>
        </w:tc>
      </w:tr>
      <w:tr w:rsidR="00B16383" w:rsidRPr="00B730A6" w14:paraId="4F9C730E" w14:textId="77777777" w:rsidTr="00D7557C">
        <w:trPr>
          <w:trHeight w:val="20"/>
        </w:trPr>
        <w:tc>
          <w:tcPr>
            <w:tcW w:w="1363" w:type="dxa"/>
            <w:shd w:val="clear" w:color="auto" w:fill="auto"/>
            <w:vAlign w:val="center"/>
            <w:hideMark/>
          </w:tcPr>
          <w:p w14:paraId="70BDF63A" w14:textId="77777777" w:rsidR="00B16383" w:rsidRPr="00B730A6" w:rsidRDefault="00B16383" w:rsidP="00466CCE">
            <w:pPr>
              <w:widowControl w:val="0"/>
              <w:contextualSpacing/>
              <w:rPr>
                <w:szCs w:val="24"/>
              </w:rPr>
            </w:pPr>
            <w:r w:rsidRPr="00B730A6">
              <w:rPr>
                <w:szCs w:val="24"/>
              </w:rPr>
              <w:t xml:space="preserve">Face-to-Face </w:t>
            </w:r>
            <w:r w:rsidRPr="00B730A6">
              <w:rPr>
                <w:szCs w:val="24"/>
              </w:rPr>
              <w:lastRenderedPageBreak/>
              <w:t>Meetings</w:t>
            </w:r>
          </w:p>
        </w:tc>
        <w:tc>
          <w:tcPr>
            <w:tcW w:w="4088" w:type="dxa"/>
            <w:shd w:val="clear" w:color="auto" w:fill="auto"/>
            <w:vAlign w:val="center"/>
            <w:hideMark/>
          </w:tcPr>
          <w:p w14:paraId="429BF785" w14:textId="77777777" w:rsidR="00B16383" w:rsidRPr="00B730A6" w:rsidRDefault="00B16383" w:rsidP="00466CCE">
            <w:pPr>
              <w:widowControl w:val="0"/>
              <w:rPr>
                <w:szCs w:val="24"/>
              </w:rPr>
            </w:pPr>
            <w:proofErr w:type="gramStart"/>
            <w:r w:rsidRPr="00B730A6">
              <w:rPr>
                <w:szCs w:val="24"/>
              </w:rPr>
              <w:lastRenderedPageBreak/>
              <w:t>As long as</w:t>
            </w:r>
            <w:proofErr w:type="gramEnd"/>
            <w:r w:rsidRPr="00B730A6">
              <w:rPr>
                <w:szCs w:val="24"/>
              </w:rPr>
              <w:t xml:space="preserve"> I learn the class material, I do not need to meet with my professor </w:t>
            </w:r>
            <w:r w:rsidRPr="00B730A6">
              <w:rPr>
                <w:szCs w:val="24"/>
              </w:rPr>
              <w:lastRenderedPageBreak/>
              <w:t>face to face.</w:t>
            </w:r>
          </w:p>
        </w:tc>
        <w:tc>
          <w:tcPr>
            <w:tcW w:w="581" w:type="dxa"/>
            <w:shd w:val="clear" w:color="auto" w:fill="auto"/>
            <w:noWrap/>
            <w:vAlign w:val="center"/>
            <w:hideMark/>
          </w:tcPr>
          <w:p w14:paraId="74738B3F" w14:textId="77777777" w:rsidR="00B16383" w:rsidRPr="00B730A6" w:rsidRDefault="00B16383" w:rsidP="00466CCE">
            <w:pPr>
              <w:widowControl w:val="0"/>
              <w:jc w:val="right"/>
              <w:rPr>
                <w:szCs w:val="24"/>
              </w:rPr>
            </w:pPr>
            <w:r w:rsidRPr="00B730A6">
              <w:rPr>
                <w:szCs w:val="24"/>
              </w:rPr>
              <w:lastRenderedPageBreak/>
              <w:t>104</w:t>
            </w:r>
          </w:p>
        </w:tc>
        <w:tc>
          <w:tcPr>
            <w:tcW w:w="949" w:type="dxa"/>
            <w:shd w:val="clear" w:color="auto" w:fill="auto"/>
            <w:noWrap/>
            <w:vAlign w:val="center"/>
            <w:hideMark/>
          </w:tcPr>
          <w:p w14:paraId="0FB1D93D" w14:textId="77777777" w:rsidR="00B16383" w:rsidRPr="00B730A6" w:rsidRDefault="00B16383" w:rsidP="00466CCE">
            <w:pPr>
              <w:widowControl w:val="0"/>
              <w:jc w:val="right"/>
              <w:rPr>
                <w:szCs w:val="24"/>
              </w:rPr>
            </w:pPr>
            <w:r w:rsidRPr="00B730A6">
              <w:rPr>
                <w:szCs w:val="24"/>
              </w:rPr>
              <w:t>3.00</w:t>
            </w:r>
          </w:p>
        </w:tc>
        <w:tc>
          <w:tcPr>
            <w:tcW w:w="1163" w:type="dxa"/>
            <w:shd w:val="clear" w:color="auto" w:fill="auto"/>
            <w:noWrap/>
            <w:vAlign w:val="center"/>
            <w:hideMark/>
          </w:tcPr>
          <w:p w14:paraId="34E7BB9F" w14:textId="77777777" w:rsidR="00B16383" w:rsidRPr="00B730A6" w:rsidRDefault="00B16383" w:rsidP="00466CCE">
            <w:pPr>
              <w:widowControl w:val="0"/>
              <w:jc w:val="right"/>
              <w:rPr>
                <w:szCs w:val="24"/>
              </w:rPr>
            </w:pPr>
            <w:r w:rsidRPr="00B730A6">
              <w:rPr>
                <w:szCs w:val="24"/>
              </w:rPr>
              <w:t>1.33</w:t>
            </w:r>
          </w:p>
        </w:tc>
        <w:tc>
          <w:tcPr>
            <w:tcW w:w="1069" w:type="dxa"/>
            <w:shd w:val="clear" w:color="auto" w:fill="auto"/>
            <w:noWrap/>
            <w:vAlign w:val="center"/>
            <w:hideMark/>
          </w:tcPr>
          <w:p w14:paraId="3915A106" w14:textId="77777777" w:rsidR="00B16383" w:rsidRPr="00B730A6" w:rsidRDefault="00B16383" w:rsidP="00466CCE">
            <w:pPr>
              <w:widowControl w:val="0"/>
              <w:jc w:val="right"/>
              <w:rPr>
                <w:szCs w:val="24"/>
              </w:rPr>
            </w:pPr>
            <w:r w:rsidRPr="00B730A6">
              <w:rPr>
                <w:szCs w:val="24"/>
              </w:rPr>
              <w:t>14%</w:t>
            </w:r>
          </w:p>
        </w:tc>
        <w:tc>
          <w:tcPr>
            <w:tcW w:w="1296" w:type="dxa"/>
            <w:shd w:val="clear" w:color="auto" w:fill="auto"/>
            <w:noWrap/>
            <w:vAlign w:val="center"/>
            <w:hideMark/>
          </w:tcPr>
          <w:p w14:paraId="0DCF29FE" w14:textId="77777777" w:rsidR="00B16383" w:rsidRPr="00B730A6" w:rsidRDefault="00B16383" w:rsidP="00466CCE">
            <w:pPr>
              <w:widowControl w:val="0"/>
              <w:jc w:val="right"/>
              <w:rPr>
                <w:szCs w:val="24"/>
              </w:rPr>
            </w:pPr>
            <w:r w:rsidRPr="00B730A6">
              <w:rPr>
                <w:szCs w:val="24"/>
              </w:rPr>
              <w:t>28%</w:t>
            </w:r>
          </w:p>
        </w:tc>
        <w:tc>
          <w:tcPr>
            <w:tcW w:w="951" w:type="dxa"/>
            <w:shd w:val="clear" w:color="auto" w:fill="auto"/>
            <w:noWrap/>
            <w:vAlign w:val="center"/>
            <w:hideMark/>
          </w:tcPr>
          <w:p w14:paraId="5F8A9B56" w14:textId="77777777" w:rsidR="00B16383" w:rsidRPr="00B730A6" w:rsidRDefault="00B16383" w:rsidP="00466CCE">
            <w:pPr>
              <w:widowControl w:val="0"/>
              <w:jc w:val="right"/>
              <w:rPr>
                <w:szCs w:val="24"/>
              </w:rPr>
            </w:pPr>
            <w:r w:rsidRPr="00B730A6">
              <w:rPr>
                <w:szCs w:val="24"/>
              </w:rPr>
              <w:t>24%</w:t>
            </w:r>
          </w:p>
        </w:tc>
        <w:tc>
          <w:tcPr>
            <w:tcW w:w="803" w:type="dxa"/>
            <w:shd w:val="clear" w:color="auto" w:fill="auto"/>
            <w:noWrap/>
            <w:vAlign w:val="center"/>
            <w:hideMark/>
          </w:tcPr>
          <w:p w14:paraId="63761692" w14:textId="77777777" w:rsidR="00B16383" w:rsidRPr="00B730A6" w:rsidRDefault="00B16383" w:rsidP="00466CCE">
            <w:pPr>
              <w:widowControl w:val="0"/>
              <w:jc w:val="right"/>
              <w:rPr>
                <w:szCs w:val="24"/>
              </w:rPr>
            </w:pPr>
            <w:r w:rsidRPr="00B730A6">
              <w:rPr>
                <w:szCs w:val="24"/>
              </w:rPr>
              <w:t>14%</w:t>
            </w:r>
          </w:p>
        </w:tc>
        <w:tc>
          <w:tcPr>
            <w:tcW w:w="1043" w:type="dxa"/>
            <w:shd w:val="clear" w:color="auto" w:fill="auto"/>
            <w:noWrap/>
            <w:vAlign w:val="center"/>
            <w:hideMark/>
          </w:tcPr>
          <w:p w14:paraId="444CC132" w14:textId="77777777" w:rsidR="00B16383" w:rsidRPr="00B730A6" w:rsidRDefault="00B16383" w:rsidP="00466CCE">
            <w:pPr>
              <w:widowControl w:val="0"/>
              <w:jc w:val="right"/>
              <w:rPr>
                <w:szCs w:val="24"/>
              </w:rPr>
            </w:pPr>
            <w:r w:rsidRPr="00B730A6">
              <w:rPr>
                <w:szCs w:val="24"/>
              </w:rPr>
              <w:t>20%</w:t>
            </w:r>
          </w:p>
        </w:tc>
      </w:tr>
      <w:tr w:rsidR="00B16383" w:rsidRPr="00B730A6" w14:paraId="7D385386" w14:textId="77777777" w:rsidTr="00D7557C">
        <w:trPr>
          <w:trHeight w:val="20"/>
        </w:trPr>
        <w:tc>
          <w:tcPr>
            <w:tcW w:w="1363" w:type="dxa"/>
            <w:shd w:val="clear" w:color="auto" w:fill="auto"/>
            <w:vAlign w:val="center"/>
            <w:hideMark/>
          </w:tcPr>
          <w:p w14:paraId="3FF6BC66" w14:textId="77777777" w:rsidR="00B16383" w:rsidRPr="00B730A6" w:rsidRDefault="00B16383" w:rsidP="00466CCE">
            <w:pPr>
              <w:widowControl w:val="0"/>
              <w:contextualSpacing/>
              <w:rPr>
                <w:szCs w:val="24"/>
              </w:rPr>
            </w:pPr>
            <w:r w:rsidRPr="00B730A6">
              <w:rPr>
                <w:szCs w:val="24"/>
              </w:rPr>
              <w:t>Face-to-Face Meetings</w:t>
            </w:r>
          </w:p>
        </w:tc>
        <w:tc>
          <w:tcPr>
            <w:tcW w:w="4088" w:type="dxa"/>
            <w:shd w:val="clear" w:color="auto" w:fill="auto"/>
            <w:vAlign w:val="center"/>
            <w:hideMark/>
          </w:tcPr>
          <w:p w14:paraId="77A66680" w14:textId="77777777" w:rsidR="00B16383" w:rsidRPr="00B730A6" w:rsidRDefault="00B16383" w:rsidP="00466CCE">
            <w:pPr>
              <w:widowControl w:val="0"/>
              <w:rPr>
                <w:szCs w:val="24"/>
              </w:rPr>
            </w:pPr>
            <w:r w:rsidRPr="00B730A6">
              <w:rPr>
                <w:szCs w:val="24"/>
              </w:rPr>
              <w:t>I feel knowledgeable enough in the English language to complete an online class without face-to-face assistance.</w:t>
            </w:r>
          </w:p>
        </w:tc>
        <w:tc>
          <w:tcPr>
            <w:tcW w:w="581" w:type="dxa"/>
            <w:shd w:val="clear" w:color="auto" w:fill="auto"/>
            <w:noWrap/>
            <w:vAlign w:val="center"/>
            <w:hideMark/>
          </w:tcPr>
          <w:p w14:paraId="45B72759"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1E6D5C13" w14:textId="77777777" w:rsidR="00B16383" w:rsidRPr="00B730A6" w:rsidRDefault="00B16383" w:rsidP="00466CCE">
            <w:pPr>
              <w:widowControl w:val="0"/>
              <w:jc w:val="right"/>
              <w:rPr>
                <w:szCs w:val="24"/>
              </w:rPr>
            </w:pPr>
            <w:r w:rsidRPr="00B730A6">
              <w:rPr>
                <w:szCs w:val="24"/>
              </w:rPr>
              <w:t>4.29</w:t>
            </w:r>
          </w:p>
        </w:tc>
        <w:tc>
          <w:tcPr>
            <w:tcW w:w="1163" w:type="dxa"/>
            <w:shd w:val="clear" w:color="auto" w:fill="auto"/>
            <w:noWrap/>
            <w:vAlign w:val="center"/>
            <w:hideMark/>
          </w:tcPr>
          <w:p w14:paraId="6471F71A" w14:textId="77777777" w:rsidR="00B16383" w:rsidRPr="00B730A6" w:rsidRDefault="00B16383" w:rsidP="00466CCE">
            <w:pPr>
              <w:widowControl w:val="0"/>
              <w:jc w:val="right"/>
              <w:rPr>
                <w:szCs w:val="24"/>
              </w:rPr>
            </w:pPr>
            <w:r w:rsidRPr="00B730A6">
              <w:rPr>
                <w:szCs w:val="24"/>
              </w:rPr>
              <w:t>0.91</w:t>
            </w:r>
          </w:p>
        </w:tc>
        <w:tc>
          <w:tcPr>
            <w:tcW w:w="1069" w:type="dxa"/>
            <w:shd w:val="clear" w:color="auto" w:fill="auto"/>
            <w:noWrap/>
            <w:vAlign w:val="center"/>
            <w:hideMark/>
          </w:tcPr>
          <w:p w14:paraId="0321951D" w14:textId="77777777" w:rsidR="00B16383" w:rsidRPr="00B730A6" w:rsidRDefault="00B16383" w:rsidP="00466CCE">
            <w:pPr>
              <w:widowControl w:val="0"/>
              <w:jc w:val="right"/>
              <w:rPr>
                <w:szCs w:val="24"/>
              </w:rPr>
            </w:pPr>
            <w:r w:rsidRPr="00B730A6">
              <w:rPr>
                <w:szCs w:val="24"/>
              </w:rPr>
              <w:t>2%</w:t>
            </w:r>
          </w:p>
        </w:tc>
        <w:tc>
          <w:tcPr>
            <w:tcW w:w="1296" w:type="dxa"/>
            <w:shd w:val="clear" w:color="auto" w:fill="auto"/>
            <w:noWrap/>
            <w:vAlign w:val="center"/>
            <w:hideMark/>
          </w:tcPr>
          <w:p w14:paraId="3A6225E5" w14:textId="77777777" w:rsidR="00B16383" w:rsidRPr="00B730A6" w:rsidRDefault="00B16383" w:rsidP="00466CCE">
            <w:pPr>
              <w:widowControl w:val="0"/>
              <w:jc w:val="right"/>
              <w:rPr>
                <w:szCs w:val="24"/>
              </w:rPr>
            </w:pPr>
            <w:r w:rsidRPr="00B730A6">
              <w:rPr>
                <w:szCs w:val="24"/>
              </w:rPr>
              <w:t>3%</w:t>
            </w:r>
          </w:p>
        </w:tc>
        <w:tc>
          <w:tcPr>
            <w:tcW w:w="951" w:type="dxa"/>
            <w:shd w:val="clear" w:color="auto" w:fill="auto"/>
            <w:noWrap/>
            <w:vAlign w:val="center"/>
            <w:hideMark/>
          </w:tcPr>
          <w:p w14:paraId="62548A0C" w14:textId="77777777" w:rsidR="00B16383" w:rsidRPr="00B730A6" w:rsidRDefault="00B16383" w:rsidP="00466CCE">
            <w:pPr>
              <w:widowControl w:val="0"/>
              <w:jc w:val="right"/>
              <w:rPr>
                <w:szCs w:val="24"/>
              </w:rPr>
            </w:pPr>
            <w:r w:rsidRPr="00B730A6">
              <w:rPr>
                <w:szCs w:val="24"/>
              </w:rPr>
              <w:t>11%</w:t>
            </w:r>
          </w:p>
        </w:tc>
        <w:tc>
          <w:tcPr>
            <w:tcW w:w="803" w:type="dxa"/>
            <w:shd w:val="clear" w:color="auto" w:fill="auto"/>
            <w:noWrap/>
            <w:vAlign w:val="center"/>
            <w:hideMark/>
          </w:tcPr>
          <w:p w14:paraId="6040E69E" w14:textId="77777777" w:rsidR="00B16383" w:rsidRPr="00B730A6" w:rsidRDefault="00B16383" w:rsidP="00466CCE">
            <w:pPr>
              <w:widowControl w:val="0"/>
              <w:jc w:val="right"/>
              <w:rPr>
                <w:szCs w:val="24"/>
              </w:rPr>
            </w:pPr>
            <w:r w:rsidRPr="00B730A6">
              <w:rPr>
                <w:szCs w:val="24"/>
              </w:rPr>
              <w:t>34%</w:t>
            </w:r>
          </w:p>
        </w:tc>
        <w:tc>
          <w:tcPr>
            <w:tcW w:w="1043" w:type="dxa"/>
            <w:shd w:val="clear" w:color="auto" w:fill="auto"/>
            <w:noWrap/>
            <w:vAlign w:val="center"/>
            <w:hideMark/>
          </w:tcPr>
          <w:p w14:paraId="34DC29B2" w14:textId="77777777" w:rsidR="00B16383" w:rsidRPr="00B730A6" w:rsidRDefault="00B16383" w:rsidP="00466CCE">
            <w:pPr>
              <w:widowControl w:val="0"/>
              <w:jc w:val="right"/>
              <w:rPr>
                <w:szCs w:val="24"/>
              </w:rPr>
            </w:pPr>
            <w:r w:rsidRPr="00B730A6">
              <w:rPr>
                <w:szCs w:val="24"/>
              </w:rPr>
              <w:t>50%</w:t>
            </w:r>
          </w:p>
        </w:tc>
      </w:tr>
      <w:tr w:rsidR="00B16383" w:rsidRPr="00B730A6" w14:paraId="6C8153B2" w14:textId="77777777" w:rsidTr="00D7557C">
        <w:trPr>
          <w:trHeight w:val="20"/>
        </w:trPr>
        <w:tc>
          <w:tcPr>
            <w:tcW w:w="1363" w:type="dxa"/>
            <w:shd w:val="clear" w:color="auto" w:fill="auto"/>
            <w:vAlign w:val="center"/>
            <w:hideMark/>
          </w:tcPr>
          <w:p w14:paraId="74E92EEB" w14:textId="77777777" w:rsidR="00B16383" w:rsidRPr="00B730A6" w:rsidRDefault="00B16383" w:rsidP="00466CCE">
            <w:pPr>
              <w:widowControl w:val="0"/>
              <w:contextualSpacing/>
              <w:rPr>
                <w:szCs w:val="24"/>
              </w:rPr>
            </w:pPr>
            <w:r w:rsidRPr="00B730A6">
              <w:rPr>
                <w:szCs w:val="24"/>
              </w:rPr>
              <w:t>Degree Completion</w:t>
            </w:r>
          </w:p>
        </w:tc>
        <w:tc>
          <w:tcPr>
            <w:tcW w:w="4088" w:type="dxa"/>
            <w:shd w:val="clear" w:color="auto" w:fill="auto"/>
            <w:vAlign w:val="center"/>
            <w:hideMark/>
          </w:tcPr>
          <w:p w14:paraId="30B9D54C" w14:textId="77777777" w:rsidR="00B16383" w:rsidRPr="00B730A6" w:rsidRDefault="00B16383" w:rsidP="00466CCE">
            <w:pPr>
              <w:widowControl w:val="0"/>
              <w:rPr>
                <w:szCs w:val="24"/>
              </w:rPr>
            </w:pPr>
            <w:r w:rsidRPr="00B730A6">
              <w:rPr>
                <w:szCs w:val="24"/>
              </w:rPr>
              <w:t>Fully online courses allow me to complete a degree and not stop working</w:t>
            </w:r>
          </w:p>
        </w:tc>
        <w:tc>
          <w:tcPr>
            <w:tcW w:w="581" w:type="dxa"/>
            <w:shd w:val="clear" w:color="auto" w:fill="auto"/>
            <w:noWrap/>
            <w:vAlign w:val="center"/>
            <w:hideMark/>
          </w:tcPr>
          <w:p w14:paraId="64389C0C"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6AC77796" w14:textId="77777777" w:rsidR="00B16383" w:rsidRPr="00B730A6" w:rsidRDefault="00B16383" w:rsidP="00466CCE">
            <w:pPr>
              <w:widowControl w:val="0"/>
              <w:jc w:val="right"/>
              <w:rPr>
                <w:szCs w:val="24"/>
              </w:rPr>
            </w:pPr>
            <w:r w:rsidRPr="00B730A6">
              <w:rPr>
                <w:szCs w:val="24"/>
              </w:rPr>
              <w:t>3.94</w:t>
            </w:r>
          </w:p>
        </w:tc>
        <w:tc>
          <w:tcPr>
            <w:tcW w:w="1163" w:type="dxa"/>
            <w:shd w:val="clear" w:color="auto" w:fill="auto"/>
            <w:noWrap/>
            <w:vAlign w:val="center"/>
            <w:hideMark/>
          </w:tcPr>
          <w:p w14:paraId="01439FAB" w14:textId="77777777" w:rsidR="00B16383" w:rsidRPr="00B730A6" w:rsidRDefault="00B16383" w:rsidP="00466CCE">
            <w:pPr>
              <w:widowControl w:val="0"/>
              <w:jc w:val="right"/>
              <w:rPr>
                <w:szCs w:val="24"/>
              </w:rPr>
            </w:pPr>
            <w:r w:rsidRPr="00B730A6">
              <w:rPr>
                <w:szCs w:val="24"/>
              </w:rPr>
              <w:t>1.13</w:t>
            </w:r>
          </w:p>
        </w:tc>
        <w:tc>
          <w:tcPr>
            <w:tcW w:w="1069" w:type="dxa"/>
            <w:shd w:val="clear" w:color="auto" w:fill="auto"/>
            <w:noWrap/>
            <w:vAlign w:val="center"/>
            <w:hideMark/>
          </w:tcPr>
          <w:p w14:paraId="1A51256F" w14:textId="77777777" w:rsidR="00B16383" w:rsidRPr="00B730A6" w:rsidRDefault="00B16383" w:rsidP="00466CCE">
            <w:pPr>
              <w:widowControl w:val="0"/>
              <w:jc w:val="right"/>
              <w:rPr>
                <w:szCs w:val="24"/>
              </w:rPr>
            </w:pPr>
            <w:r w:rsidRPr="00B730A6">
              <w:rPr>
                <w:szCs w:val="24"/>
              </w:rPr>
              <w:t>4%</w:t>
            </w:r>
          </w:p>
        </w:tc>
        <w:tc>
          <w:tcPr>
            <w:tcW w:w="1296" w:type="dxa"/>
            <w:shd w:val="clear" w:color="auto" w:fill="auto"/>
            <w:noWrap/>
            <w:vAlign w:val="center"/>
            <w:hideMark/>
          </w:tcPr>
          <w:p w14:paraId="3615E3A6" w14:textId="77777777" w:rsidR="00B16383" w:rsidRPr="00B730A6" w:rsidRDefault="00B16383" w:rsidP="00466CCE">
            <w:pPr>
              <w:widowControl w:val="0"/>
              <w:jc w:val="right"/>
              <w:rPr>
                <w:szCs w:val="24"/>
              </w:rPr>
            </w:pPr>
            <w:r w:rsidRPr="00B730A6">
              <w:rPr>
                <w:szCs w:val="24"/>
              </w:rPr>
              <w:t>7%</w:t>
            </w:r>
          </w:p>
        </w:tc>
        <w:tc>
          <w:tcPr>
            <w:tcW w:w="951" w:type="dxa"/>
            <w:shd w:val="clear" w:color="auto" w:fill="auto"/>
            <w:noWrap/>
            <w:vAlign w:val="center"/>
            <w:hideMark/>
          </w:tcPr>
          <w:p w14:paraId="00CB31DC" w14:textId="77777777" w:rsidR="00B16383" w:rsidRPr="00B730A6" w:rsidRDefault="00B16383" w:rsidP="00466CCE">
            <w:pPr>
              <w:widowControl w:val="0"/>
              <w:jc w:val="right"/>
              <w:rPr>
                <w:szCs w:val="24"/>
              </w:rPr>
            </w:pPr>
            <w:r w:rsidRPr="00B730A6">
              <w:rPr>
                <w:szCs w:val="24"/>
              </w:rPr>
              <w:t>19%</w:t>
            </w:r>
          </w:p>
        </w:tc>
        <w:tc>
          <w:tcPr>
            <w:tcW w:w="803" w:type="dxa"/>
            <w:shd w:val="clear" w:color="auto" w:fill="auto"/>
            <w:noWrap/>
            <w:vAlign w:val="center"/>
            <w:hideMark/>
          </w:tcPr>
          <w:p w14:paraId="0E4478ED" w14:textId="77777777" w:rsidR="00B16383" w:rsidRPr="00B730A6" w:rsidRDefault="00B16383" w:rsidP="00466CCE">
            <w:pPr>
              <w:widowControl w:val="0"/>
              <w:jc w:val="right"/>
              <w:rPr>
                <w:szCs w:val="24"/>
              </w:rPr>
            </w:pPr>
            <w:r w:rsidRPr="00B730A6">
              <w:rPr>
                <w:szCs w:val="24"/>
              </w:rPr>
              <w:t>31%</w:t>
            </w:r>
          </w:p>
        </w:tc>
        <w:tc>
          <w:tcPr>
            <w:tcW w:w="1043" w:type="dxa"/>
            <w:shd w:val="clear" w:color="auto" w:fill="auto"/>
            <w:noWrap/>
            <w:vAlign w:val="center"/>
            <w:hideMark/>
          </w:tcPr>
          <w:p w14:paraId="73DFD1D2" w14:textId="77777777" w:rsidR="00B16383" w:rsidRPr="00B730A6" w:rsidRDefault="00B16383" w:rsidP="00466CCE">
            <w:pPr>
              <w:widowControl w:val="0"/>
              <w:jc w:val="right"/>
              <w:rPr>
                <w:szCs w:val="24"/>
              </w:rPr>
            </w:pPr>
            <w:r w:rsidRPr="00B730A6">
              <w:rPr>
                <w:szCs w:val="24"/>
              </w:rPr>
              <w:t>39%</w:t>
            </w:r>
          </w:p>
        </w:tc>
      </w:tr>
      <w:tr w:rsidR="00B16383" w:rsidRPr="00B730A6" w14:paraId="30A696AF" w14:textId="77777777" w:rsidTr="00D7557C">
        <w:trPr>
          <w:trHeight w:val="20"/>
        </w:trPr>
        <w:tc>
          <w:tcPr>
            <w:tcW w:w="1363" w:type="dxa"/>
            <w:shd w:val="clear" w:color="auto" w:fill="auto"/>
            <w:vAlign w:val="center"/>
            <w:hideMark/>
          </w:tcPr>
          <w:p w14:paraId="3874B333" w14:textId="77777777" w:rsidR="00B16383" w:rsidRPr="00B730A6" w:rsidRDefault="00B16383" w:rsidP="00466CCE">
            <w:pPr>
              <w:widowControl w:val="0"/>
              <w:contextualSpacing/>
              <w:rPr>
                <w:szCs w:val="24"/>
              </w:rPr>
            </w:pPr>
            <w:r w:rsidRPr="00B730A6">
              <w:rPr>
                <w:szCs w:val="24"/>
              </w:rPr>
              <w:t>Face-to-Face Meetings</w:t>
            </w:r>
          </w:p>
        </w:tc>
        <w:tc>
          <w:tcPr>
            <w:tcW w:w="4088" w:type="dxa"/>
            <w:shd w:val="clear" w:color="auto" w:fill="auto"/>
            <w:vAlign w:val="center"/>
            <w:hideMark/>
          </w:tcPr>
          <w:p w14:paraId="700B75C7" w14:textId="77777777" w:rsidR="00B16383" w:rsidRPr="00B730A6" w:rsidRDefault="00B16383" w:rsidP="00466CCE">
            <w:pPr>
              <w:widowControl w:val="0"/>
              <w:rPr>
                <w:szCs w:val="24"/>
              </w:rPr>
            </w:pPr>
            <w:r w:rsidRPr="00B730A6">
              <w:rPr>
                <w:szCs w:val="24"/>
              </w:rPr>
              <w:t xml:space="preserve">I learn less in an online class than in a face-to-face class, because the professor </w:t>
            </w:r>
            <w:proofErr w:type="gramStart"/>
            <w:r w:rsidRPr="00B730A6">
              <w:rPr>
                <w:szCs w:val="24"/>
              </w:rPr>
              <w:t>is not present at all times</w:t>
            </w:r>
            <w:proofErr w:type="gramEnd"/>
            <w:r w:rsidRPr="00B730A6">
              <w:rPr>
                <w:szCs w:val="24"/>
              </w:rPr>
              <w:t>.</w:t>
            </w:r>
          </w:p>
        </w:tc>
        <w:tc>
          <w:tcPr>
            <w:tcW w:w="581" w:type="dxa"/>
            <w:shd w:val="clear" w:color="auto" w:fill="auto"/>
            <w:noWrap/>
            <w:vAlign w:val="center"/>
            <w:hideMark/>
          </w:tcPr>
          <w:p w14:paraId="02B253B9"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0E42A093" w14:textId="77777777" w:rsidR="00B16383" w:rsidRPr="00B730A6" w:rsidRDefault="00B16383" w:rsidP="00466CCE">
            <w:pPr>
              <w:widowControl w:val="0"/>
              <w:jc w:val="right"/>
              <w:rPr>
                <w:szCs w:val="24"/>
              </w:rPr>
            </w:pPr>
            <w:r w:rsidRPr="00B730A6">
              <w:rPr>
                <w:szCs w:val="24"/>
              </w:rPr>
              <w:t>3.09</w:t>
            </w:r>
          </w:p>
        </w:tc>
        <w:tc>
          <w:tcPr>
            <w:tcW w:w="1163" w:type="dxa"/>
            <w:shd w:val="clear" w:color="auto" w:fill="auto"/>
            <w:noWrap/>
            <w:vAlign w:val="center"/>
            <w:hideMark/>
          </w:tcPr>
          <w:p w14:paraId="2D16DC01" w14:textId="77777777" w:rsidR="00B16383" w:rsidRPr="00B730A6" w:rsidRDefault="00B16383" w:rsidP="00466CCE">
            <w:pPr>
              <w:widowControl w:val="0"/>
              <w:jc w:val="right"/>
              <w:rPr>
                <w:szCs w:val="24"/>
              </w:rPr>
            </w:pPr>
            <w:r w:rsidRPr="00B730A6">
              <w:rPr>
                <w:szCs w:val="24"/>
              </w:rPr>
              <w:t>1.27</w:t>
            </w:r>
          </w:p>
        </w:tc>
        <w:tc>
          <w:tcPr>
            <w:tcW w:w="1069" w:type="dxa"/>
            <w:shd w:val="clear" w:color="auto" w:fill="auto"/>
            <w:noWrap/>
            <w:vAlign w:val="center"/>
            <w:hideMark/>
          </w:tcPr>
          <w:p w14:paraId="6102F079" w14:textId="77777777" w:rsidR="00B16383" w:rsidRPr="00B730A6" w:rsidRDefault="00B16383" w:rsidP="00466CCE">
            <w:pPr>
              <w:widowControl w:val="0"/>
              <w:jc w:val="right"/>
              <w:rPr>
                <w:szCs w:val="24"/>
              </w:rPr>
            </w:pPr>
            <w:r w:rsidRPr="00B730A6">
              <w:rPr>
                <w:szCs w:val="24"/>
              </w:rPr>
              <w:t>15%</w:t>
            </w:r>
          </w:p>
        </w:tc>
        <w:tc>
          <w:tcPr>
            <w:tcW w:w="1296" w:type="dxa"/>
            <w:shd w:val="clear" w:color="auto" w:fill="auto"/>
            <w:noWrap/>
            <w:vAlign w:val="center"/>
            <w:hideMark/>
          </w:tcPr>
          <w:p w14:paraId="48D03131" w14:textId="77777777" w:rsidR="00B16383" w:rsidRPr="00B730A6" w:rsidRDefault="00B16383" w:rsidP="00466CCE">
            <w:pPr>
              <w:widowControl w:val="0"/>
              <w:jc w:val="right"/>
              <w:rPr>
                <w:szCs w:val="24"/>
              </w:rPr>
            </w:pPr>
            <w:r w:rsidRPr="00B730A6">
              <w:rPr>
                <w:szCs w:val="24"/>
              </w:rPr>
              <w:t>19%</w:t>
            </w:r>
          </w:p>
        </w:tc>
        <w:tc>
          <w:tcPr>
            <w:tcW w:w="951" w:type="dxa"/>
            <w:shd w:val="clear" w:color="auto" w:fill="auto"/>
            <w:noWrap/>
            <w:vAlign w:val="center"/>
            <w:hideMark/>
          </w:tcPr>
          <w:p w14:paraId="75FBF977" w14:textId="77777777" w:rsidR="00B16383" w:rsidRPr="00B730A6" w:rsidRDefault="00B16383" w:rsidP="00466CCE">
            <w:pPr>
              <w:widowControl w:val="0"/>
              <w:jc w:val="right"/>
              <w:rPr>
                <w:szCs w:val="24"/>
              </w:rPr>
            </w:pPr>
            <w:r w:rsidRPr="00B730A6">
              <w:rPr>
                <w:szCs w:val="24"/>
              </w:rPr>
              <w:t>18%</w:t>
            </w:r>
          </w:p>
        </w:tc>
        <w:tc>
          <w:tcPr>
            <w:tcW w:w="803" w:type="dxa"/>
            <w:shd w:val="clear" w:color="auto" w:fill="auto"/>
            <w:noWrap/>
            <w:vAlign w:val="center"/>
            <w:hideMark/>
          </w:tcPr>
          <w:p w14:paraId="5E9E542C" w14:textId="77777777" w:rsidR="00B16383" w:rsidRPr="00B730A6" w:rsidRDefault="00B16383" w:rsidP="00466CCE">
            <w:pPr>
              <w:widowControl w:val="0"/>
              <w:jc w:val="right"/>
              <w:rPr>
                <w:szCs w:val="24"/>
              </w:rPr>
            </w:pPr>
            <w:r w:rsidRPr="00B730A6">
              <w:rPr>
                <w:szCs w:val="24"/>
              </w:rPr>
              <w:t>36%</w:t>
            </w:r>
          </w:p>
        </w:tc>
        <w:tc>
          <w:tcPr>
            <w:tcW w:w="1043" w:type="dxa"/>
            <w:shd w:val="clear" w:color="auto" w:fill="auto"/>
            <w:noWrap/>
            <w:vAlign w:val="center"/>
            <w:hideMark/>
          </w:tcPr>
          <w:p w14:paraId="7B100541" w14:textId="77777777" w:rsidR="00B16383" w:rsidRPr="00B730A6" w:rsidRDefault="00B16383" w:rsidP="00466CCE">
            <w:pPr>
              <w:widowControl w:val="0"/>
              <w:jc w:val="right"/>
              <w:rPr>
                <w:szCs w:val="24"/>
              </w:rPr>
            </w:pPr>
            <w:r w:rsidRPr="00B730A6">
              <w:rPr>
                <w:szCs w:val="24"/>
              </w:rPr>
              <w:t>12%</w:t>
            </w:r>
          </w:p>
        </w:tc>
      </w:tr>
      <w:tr w:rsidR="00B16383" w:rsidRPr="00B730A6" w14:paraId="3A056A14" w14:textId="77777777" w:rsidTr="00D7557C">
        <w:trPr>
          <w:trHeight w:val="20"/>
        </w:trPr>
        <w:tc>
          <w:tcPr>
            <w:tcW w:w="1363" w:type="dxa"/>
            <w:shd w:val="clear" w:color="auto" w:fill="auto"/>
            <w:vAlign w:val="center"/>
            <w:hideMark/>
          </w:tcPr>
          <w:p w14:paraId="01EF8C06" w14:textId="77777777" w:rsidR="00B16383" w:rsidRPr="00B730A6" w:rsidRDefault="00B16383" w:rsidP="00466CCE">
            <w:pPr>
              <w:widowControl w:val="0"/>
              <w:contextualSpacing/>
              <w:rPr>
                <w:szCs w:val="24"/>
              </w:rPr>
            </w:pPr>
            <w:r w:rsidRPr="00B730A6">
              <w:rPr>
                <w:szCs w:val="24"/>
              </w:rPr>
              <w:t>Face-to-Face Meetings</w:t>
            </w:r>
          </w:p>
        </w:tc>
        <w:tc>
          <w:tcPr>
            <w:tcW w:w="4088" w:type="dxa"/>
            <w:shd w:val="clear" w:color="auto" w:fill="auto"/>
            <w:vAlign w:val="center"/>
            <w:hideMark/>
          </w:tcPr>
          <w:p w14:paraId="5DDB6A7D" w14:textId="77777777" w:rsidR="00B16383" w:rsidRPr="00B730A6" w:rsidRDefault="00B16383" w:rsidP="00466CCE">
            <w:pPr>
              <w:widowControl w:val="0"/>
              <w:rPr>
                <w:szCs w:val="24"/>
              </w:rPr>
            </w:pPr>
            <w:r w:rsidRPr="00B730A6">
              <w:rPr>
                <w:szCs w:val="24"/>
              </w:rPr>
              <w:t>Face to face meetings with professors are important in my learning experiences</w:t>
            </w:r>
          </w:p>
        </w:tc>
        <w:tc>
          <w:tcPr>
            <w:tcW w:w="581" w:type="dxa"/>
            <w:shd w:val="clear" w:color="auto" w:fill="auto"/>
            <w:noWrap/>
            <w:vAlign w:val="center"/>
            <w:hideMark/>
          </w:tcPr>
          <w:p w14:paraId="459132FA"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6E5D6B12" w14:textId="77777777" w:rsidR="00B16383" w:rsidRPr="00B730A6" w:rsidRDefault="00B16383" w:rsidP="00466CCE">
            <w:pPr>
              <w:widowControl w:val="0"/>
              <w:jc w:val="right"/>
              <w:rPr>
                <w:szCs w:val="24"/>
              </w:rPr>
            </w:pPr>
            <w:r w:rsidRPr="00B730A6">
              <w:rPr>
                <w:szCs w:val="24"/>
              </w:rPr>
              <w:t>4.47</w:t>
            </w:r>
          </w:p>
        </w:tc>
        <w:tc>
          <w:tcPr>
            <w:tcW w:w="1163" w:type="dxa"/>
            <w:shd w:val="clear" w:color="auto" w:fill="auto"/>
            <w:noWrap/>
            <w:vAlign w:val="center"/>
            <w:hideMark/>
          </w:tcPr>
          <w:p w14:paraId="10E191F8" w14:textId="77777777" w:rsidR="00B16383" w:rsidRPr="00B730A6" w:rsidRDefault="00B16383" w:rsidP="00466CCE">
            <w:pPr>
              <w:widowControl w:val="0"/>
              <w:jc w:val="right"/>
              <w:rPr>
                <w:szCs w:val="24"/>
              </w:rPr>
            </w:pPr>
            <w:r w:rsidRPr="00B730A6">
              <w:rPr>
                <w:szCs w:val="24"/>
              </w:rPr>
              <w:t>0.85</w:t>
            </w:r>
          </w:p>
        </w:tc>
        <w:tc>
          <w:tcPr>
            <w:tcW w:w="1069" w:type="dxa"/>
            <w:shd w:val="clear" w:color="auto" w:fill="auto"/>
            <w:noWrap/>
            <w:vAlign w:val="center"/>
            <w:hideMark/>
          </w:tcPr>
          <w:p w14:paraId="38A99775" w14:textId="77777777" w:rsidR="00B16383" w:rsidRPr="00B730A6" w:rsidRDefault="00B16383" w:rsidP="00466CCE">
            <w:pPr>
              <w:widowControl w:val="0"/>
              <w:jc w:val="right"/>
              <w:rPr>
                <w:szCs w:val="24"/>
              </w:rPr>
            </w:pPr>
            <w:r w:rsidRPr="00B730A6">
              <w:rPr>
                <w:szCs w:val="24"/>
              </w:rPr>
              <w:t>1%</w:t>
            </w:r>
          </w:p>
        </w:tc>
        <w:tc>
          <w:tcPr>
            <w:tcW w:w="1296" w:type="dxa"/>
            <w:shd w:val="clear" w:color="auto" w:fill="auto"/>
            <w:noWrap/>
            <w:vAlign w:val="center"/>
            <w:hideMark/>
          </w:tcPr>
          <w:p w14:paraId="5D243E77" w14:textId="77777777" w:rsidR="00B16383" w:rsidRPr="00B730A6" w:rsidRDefault="00B16383" w:rsidP="00466CCE">
            <w:pPr>
              <w:widowControl w:val="0"/>
              <w:jc w:val="right"/>
              <w:rPr>
                <w:szCs w:val="24"/>
              </w:rPr>
            </w:pPr>
            <w:r w:rsidRPr="00B730A6">
              <w:rPr>
                <w:szCs w:val="24"/>
              </w:rPr>
              <w:t>4%</w:t>
            </w:r>
          </w:p>
        </w:tc>
        <w:tc>
          <w:tcPr>
            <w:tcW w:w="951" w:type="dxa"/>
            <w:shd w:val="clear" w:color="auto" w:fill="auto"/>
            <w:noWrap/>
            <w:vAlign w:val="center"/>
            <w:hideMark/>
          </w:tcPr>
          <w:p w14:paraId="527D48B3" w14:textId="77777777" w:rsidR="00B16383" w:rsidRPr="00B730A6" w:rsidRDefault="00B16383" w:rsidP="00466CCE">
            <w:pPr>
              <w:widowControl w:val="0"/>
              <w:jc w:val="right"/>
              <w:rPr>
                <w:szCs w:val="24"/>
              </w:rPr>
            </w:pPr>
            <w:r w:rsidRPr="00B730A6">
              <w:rPr>
                <w:szCs w:val="24"/>
              </w:rPr>
              <w:t>7%</w:t>
            </w:r>
          </w:p>
        </w:tc>
        <w:tc>
          <w:tcPr>
            <w:tcW w:w="803" w:type="dxa"/>
            <w:shd w:val="clear" w:color="auto" w:fill="auto"/>
            <w:noWrap/>
            <w:vAlign w:val="center"/>
            <w:hideMark/>
          </w:tcPr>
          <w:p w14:paraId="2B5AE354" w14:textId="77777777" w:rsidR="00B16383" w:rsidRPr="00B730A6" w:rsidRDefault="00B16383" w:rsidP="00466CCE">
            <w:pPr>
              <w:widowControl w:val="0"/>
              <w:jc w:val="right"/>
              <w:rPr>
                <w:szCs w:val="24"/>
              </w:rPr>
            </w:pPr>
            <w:r w:rsidRPr="00B730A6">
              <w:rPr>
                <w:szCs w:val="24"/>
              </w:rPr>
              <w:t>24%</w:t>
            </w:r>
          </w:p>
        </w:tc>
        <w:tc>
          <w:tcPr>
            <w:tcW w:w="1043" w:type="dxa"/>
            <w:shd w:val="clear" w:color="auto" w:fill="auto"/>
            <w:noWrap/>
            <w:vAlign w:val="center"/>
            <w:hideMark/>
          </w:tcPr>
          <w:p w14:paraId="58CFE15C" w14:textId="77777777" w:rsidR="00B16383" w:rsidRPr="00B730A6" w:rsidRDefault="00B16383" w:rsidP="00466CCE">
            <w:pPr>
              <w:widowControl w:val="0"/>
              <w:jc w:val="right"/>
              <w:rPr>
                <w:szCs w:val="24"/>
              </w:rPr>
            </w:pPr>
            <w:r w:rsidRPr="00B730A6">
              <w:rPr>
                <w:szCs w:val="24"/>
              </w:rPr>
              <w:t>64%</w:t>
            </w:r>
          </w:p>
        </w:tc>
      </w:tr>
      <w:tr w:rsidR="00B16383" w:rsidRPr="00B730A6" w14:paraId="74361554" w14:textId="77777777" w:rsidTr="00D7557C">
        <w:trPr>
          <w:trHeight w:val="20"/>
        </w:trPr>
        <w:tc>
          <w:tcPr>
            <w:tcW w:w="1363" w:type="dxa"/>
            <w:shd w:val="clear" w:color="auto" w:fill="auto"/>
            <w:vAlign w:val="center"/>
            <w:hideMark/>
          </w:tcPr>
          <w:p w14:paraId="7CC34B11" w14:textId="77777777" w:rsidR="00B16383" w:rsidRPr="00B730A6" w:rsidRDefault="00B16383" w:rsidP="00466CCE">
            <w:pPr>
              <w:widowControl w:val="0"/>
              <w:contextualSpacing/>
              <w:rPr>
                <w:szCs w:val="24"/>
              </w:rPr>
            </w:pPr>
            <w:r w:rsidRPr="00B730A6">
              <w:rPr>
                <w:szCs w:val="24"/>
              </w:rPr>
              <w:t xml:space="preserve">Online and On Campus </w:t>
            </w:r>
          </w:p>
        </w:tc>
        <w:tc>
          <w:tcPr>
            <w:tcW w:w="4088" w:type="dxa"/>
            <w:shd w:val="clear" w:color="auto" w:fill="auto"/>
            <w:noWrap/>
            <w:vAlign w:val="center"/>
            <w:hideMark/>
          </w:tcPr>
          <w:p w14:paraId="6B23C827" w14:textId="77777777" w:rsidR="00B16383" w:rsidRPr="00B730A6" w:rsidRDefault="00B16383" w:rsidP="00466CCE">
            <w:pPr>
              <w:widowControl w:val="0"/>
              <w:rPr>
                <w:szCs w:val="24"/>
              </w:rPr>
            </w:pPr>
            <w:r w:rsidRPr="00B730A6">
              <w:rPr>
                <w:szCs w:val="24"/>
              </w:rPr>
              <w:t xml:space="preserve">Learning online is the same as learning in an </w:t>
            </w:r>
            <w:proofErr w:type="gramStart"/>
            <w:r w:rsidRPr="00B730A6">
              <w:rPr>
                <w:szCs w:val="24"/>
              </w:rPr>
              <w:t>on campus</w:t>
            </w:r>
            <w:proofErr w:type="gramEnd"/>
            <w:r w:rsidRPr="00B730A6">
              <w:rPr>
                <w:szCs w:val="24"/>
              </w:rPr>
              <w:t xml:space="preserve"> course.  </w:t>
            </w:r>
          </w:p>
        </w:tc>
        <w:tc>
          <w:tcPr>
            <w:tcW w:w="581" w:type="dxa"/>
            <w:shd w:val="clear" w:color="auto" w:fill="auto"/>
            <w:noWrap/>
            <w:vAlign w:val="center"/>
            <w:hideMark/>
          </w:tcPr>
          <w:p w14:paraId="56C27F78" w14:textId="77777777" w:rsidR="00B16383" w:rsidRPr="00B730A6" w:rsidRDefault="00B16383" w:rsidP="00466CCE">
            <w:pPr>
              <w:widowControl w:val="0"/>
              <w:jc w:val="right"/>
              <w:rPr>
                <w:szCs w:val="24"/>
              </w:rPr>
            </w:pPr>
            <w:r w:rsidRPr="00B730A6">
              <w:rPr>
                <w:szCs w:val="24"/>
              </w:rPr>
              <w:t>104</w:t>
            </w:r>
          </w:p>
        </w:tc>
        <w:tc>
          <w:tcPr>
            <w:tcW w:w="949" w:type="dxa"/>
            <w:shd w:val="clear" w:color="auto" w:fill="auto"/>
            <w:noWrap/>
            <w:vAlign w:val="center"/>
            <w:hideMark/>
          </w:tcPr>
          <w:p w14:paraId="7EA10FCF" w14:textId="77777777" w:rsidR="00B16383" w:rsidRPr="00B730A6" w:rsidRDefault="00B16383" w:rsidP="00466CCE">
            <w:pPr>
              <w:widowControl w:val="0"/>
              <w:jc w:val="right"/>
              <w:rPr>
                <w:szCs w:val="24"/>
              </w:rPr>
            </w:pPr>
            <w:r w:rsidRPr="00B730A6">
              <w:rPr>
                <w:szCs w:val="24"/>
              </w:rPr>
              <w:t>2.55</w:t>
            </w:r>
          </w:p>
        </w:tc>
        <w:tc>
          <w:tcPr>
            <w:tcW w:w="1163" w:type="dxa"/>
            <w:shd w:val="clear" w:color="auto" w:fill="auto"/>
            <w:noWrap/>
            <w:vAlign w:val="center"/>
            <w:hideMark/>
          </w:tcPr>
          <w:p w14:paraId="03E863A7" w14:textId="77777777" w:rsidR="00B16383" w:rsidRPr="00B730A6" w:rsidRDefault="00B16383" w:rsidP="00466CCE">
            <w:pPr>
              <w:widowControl w:val="0"/>
              <w:jc w:val="right"/>
              <w:rPr>
                <w:szCs w:val="24"/>
              </w:rPr>
            </w:pPr>
            <w:r w:rsidRPr="00B730A6">
              <w:rPr>
                <w:szCs w:val="24"/>
              </w:rPr>
              <w:t>1.49</w:t>
            </w:r>
          </w:p>
        </w:tc>
        <w:tc>
          <w:tcPr>
            <w:tcW w:w="1069" w:type="dxa"/>
            <w:shd w:val="clear" w:color="auto" w:fill="auto"/>
            <w:noWrap/>
            <w:vAlign w:val="center"/>
            <w:hideMark/>
          </w:tcPr>
          <w:p w14:paraId="05439D11" w14:textId="77777777" w:rsidR="00B16383" w:rsidRPr="00B730A6" w:rsidRDefault="00B16383" w:rsidP="00466CCE">
            <w:pPr>
              <w:widowControl w:val="0"/>
              <w:jc w:val="right"/>
              <w:rPr>
                <w:szCs w:val="24"/>
              </w:rPr>
            </w:pPr>
            <w:r w:rsidRPr="00B730A6">
              <w:rPr>
                <w:szCs w:val="24"/>
              </w:rPr>
              <w:t>31%</w:t>
            </w:r>
          </w:p>
        </w:tc>
        <w:tc>
          <w:tcPr>
            <w:tcW w:w="1296" w:type="dxa"/>
            <w:shd w:val="clear" w:color="auto" w:fill="auto"/>
            <w:noWrap/>
            <w:vAlign w:val="center"/>
            <w:hideMark/>
          </w:tcPr>
          <w:p w14:paraId="0DED4CC7" w14:textId="77777777" w:rsidR="00B16383" w:rsidRPr="00B730A6" w:rsidRDefault="00B16383" w:rsidP="00466CCE">
            <w:pPr>
              <w:widowControl w:val="0"/>
              <w:jc w:val="right"/>
              <w:rPr>
                <w:szCs w:val="24"/>
              </w:rPr>
            </w:pPr>
            <w:r w:rsidRPr="00B730A6">
              <w:rPr>
                <w:szCs w:val="24"/>
              </w:rPr>
              <w:t>30%</w:t>
            </w:r>
          </w:p>
        </w:tc>
        <w:tc>
          <w:tcPr>
            <w:tcW w:w="951" w:type="dxa"/>
            <w:shd w:val="clear" w:color="auto" w:fill="auto"/>
            <w:noWrap/>
            <w:vAlign w:val="center"/>
            <w:hideMark/>
          </w:tcPr>
          <w:p w14:paraId="63A7193A" w14:textId="77777777" w:rsidR="00B16383" w:rsidRPr="00B730A6" w:rsidRDefault="00B16383" w:rsidP="00466CCE">
            <w:pPr>
              <w:widowControl w:val="0"/>
              <w:jc w:val="right"/>
              <w:rPr>
                <w:szCs w:val="24"/>
              </w:rPr>
            </w:pPr>
            <w:r w:rsidRPr="00B730A6">
              <w:rPr>
                <w:szCs w:val="24"/>
              </w:rPr>
              <w:t>13%</w:t>
            </w:r>
          </w:p>
        </w:tc>
        <w:tc>
          <w:tcPr>
            <w:tcW w:w="803" w:type="dxa"/>
            <w:shd w:val="clear" w:color="auto" w:fill="auto"/>
            <w:noWrap/>
            <w:vAlign w:val="center"/>
            <w:hideMark/>
          </w:tcPr>
          <w:p w14:paraId="1C7FA2FC" w14:textId="77777777" w:rsidR="00B16383" w:rsidRPr="00B730A6" w:rsidRDefault="00B16383" w:rsidP="00466CCE">
            <w:pPr>
              <w:widowControl w:val="0"/>
              <w:jc w:val="right"/>
              <w:rPr>
                <w:szCs w:val="24"/>
              </w:rPr>
            </w:pPr>
            <w:r w:rsidRPr="00B730A6">
              <w:rPr>
                <w:szCs w:val="24"/>
              </w:rPr>
              <w:t>8%</w:t>
            </w:r>
          </w:p>
        </w:tc>
        <w:tc>
          <w:tcPr>
            <w:tcW w:w="1043" w:type="dxa"/>
            <w:shd w:val="clear" w:color="auto" w:fill="auto"/>
            <w:noWrap/>
            <w:vAlign w:val="center"/>
            <w:hideMark/>
          </w:tcPr>
          <w:p w14:paraId="679C5A03" w14:textId="77777777" w:rsidR="00B16383" w:rsidRPr="00B730A6" w:rsidRDefault="00B16383" w:rsidP="00466CCE">
            <w:pPr>
              <w:widowControl w:val="0"/>
              <w:jc w:val="right"/>
              <w:rPr>
                <w:szCs w:val="24"/>
              </w:rPr>
            </w:pPr>
            <w:r w:rsidRPr="00B730A6">
              <w:rPr>
                <w:szCs w:val="24"/>
              </w:rPr>
              <w:t>18%</w:t>
            </w:r>
          </w:p>
        </w:tc>
      </w:tr>
    </w:tbl>
    <w:p w14:paraId="00055000" w14:textId="77777777" w:rsidR="00573572" w:rsidRPr="00B730A6" w:rsidRDefault="00573572" w:rsidP="00E211AF">
      <w:pPr>
        <w:spacing w:line="480" w:lineRule="auto"/>
        <w:rPr>
          <w:szCs w:val="24"/>
        </w:rPr>
      </w:pPr>
    </w:p>
    <w:p w14:paraId="514E00CF" w14:textId="77777777" w:rsidR="00573572" w:rsidRPr="00B730A6" w:rsidRDefault="00573572" w:rsidP="00E211AF">
      <w:pPr>
        <w:spacing w:line="480" w:lineRule="auto"/>
        <w:rPr>
          <w:szCs w:val="24"/>
        </w:rPr>
      </w:pPr>
    </w:p>
    <w:p w14:paraId="625A1B98" w14:textId="77777777" w:rsidR="003D6889" w:rsidRPr="00B730A6" w:rsidRDefault="003D6889" w:rsidP="00E211AF">
      <w:pPr>
        <w:spacing w:line="480" w:lineRule="auto"/>
        <w:rPr>
          <w:szCs w:val="24"/>
        </w:rPr>
        <w:sectPr w:rsidR="003D6889" w:rsidRPr="00B730A6" w:rsidSect="005719A0">
          <w:pgSz w:w="15840" w:h="12240" w:orient="landscape"/>
          <w:pgMar w:top="630" w:right="1440" w:bottom="1440" w:left="1440" w:header="720" w:footer="720" w:gutter="0"/>
          <w:cols w:space="720"/>
          <w:docGrid w:linePitch="360"/>
        </w:sectPr>
      </w:pPr>
    </w:p>
    <w:p w14:paraId="5792B497" w14:textId="6758D448" w:rsidR="00F51410" w:rsidRPr="00B730A6" w:rsidRDefault="000D1466" w:rsidP="00E211AF">
      <w:pPr>
        <w:spacing w:line="480" w:lineRule="auto"/>
        <w:rPr>
          <w:szCs w:val="24"/>
        </w:rPr>
      </w:pPr>
      <w:r w:rsidRPr="00B730A6">
        <w:rPr>
          <w:szCs w:val="24"/>
        </w:rPr>
        <w:lastRenderedPageBreak/>
        <w:t xml:space="preserve">Survey </w:t>
      </w:r>
      <w:r w:rsidR="001448EA" w:rsidRPr="00B730A6">
        <w:rPr>
          <w:szCs w:val="24"/>
        </w:rPr>
        <w:t xml:space="preserve">items </w:t>
      </w:r>
      <w:r w:rsidRPr="00B730A6">
        <w:rPr>
          <w:szCs w:val="24"/>
        </w:rPr>
        <w:t xml:space="preserve">were </w:t>
      </w:r>
      <w:r w:rsidR="00A51B02" w:rsidRPr="00B730A6">
        <w:rPr>
          <w:szCs w:val="24"/>
        </w:rPr>
        <w:t xml:space="preserve">grouped </w:t>
      </w:r>
      <w:r w:rsidR="00304D66" w:rsidRPr="00B730A6">
        <w:rPr>
          <w:szCs w:val="24"/>
        </w:rPr>
        <w:t>using c</w:t>
      </w:r>
      <w:r w:rsidR="00A51B02" w:rsidRPr="00B730A6">
        <w:rPr>
          <w:szCs w:val="24"/>
        </w:rPr>
        <w:t xml:space="preserve">onstruct </w:t>
      </w:r>
      <w:r w:rsidR="001C3BD2" w:rsidRPr="00B730A6">
        <w:rPr>
          <w:szCs w:val="24"/>
        </w:rPr>
        <w:t>clusters</w:t>
      </w:r>
      <w:r w:rsidR="00A51B02" w:rsidRPr="00B730A6">
        <w:rPr>
          <w:szCs w:val="24"/>
        </w:rPr>
        <w:t xml:space="preserve"> of </w:t>
      </w:r>
      <w:r w:rsidR="001C3BD2" w:rsidRPr="00B730A6">
        <w:rPr>
          <w:szCs w:val="24"/>
        </w:rPr>
        <w:t xml:space="preserve">access, technology use, online learning confidence, online teaching and learning, </w:t>
      </w:r>
      <w:r w:rsidR="00304D66" w:rsidRPr="00B730A6">
        <w:rPr>
          <w:szCs w:val="24"/>
        </w:rPr>
        <w:t>and face-to-face</w:t>
      </w:r>
      <w:r w:rsidR="001C3BD2" w:rsidRPr="00B730A6">
        <w:rPr>
          <w:szCs w:val="24"/>
        </w:rPr>
        <w:t xml:space="preserve"> </w:t>
      </w:r>
      <w:r w:rsidR="00304D66" w:rsidRPr="00B730A6">
        <w:rPr>
          <w:szCs w:val="24"/>
        </w:rPr>
        <w:t>interaction. D</w:t>
      </w:r>
      <w:r w:rsidR="00400AB0" w:rsidRPr="00B730A6">
        <w:rPr>
          <w:szCs w:val="24"/>
        </w:rPr>
        <w:t>ata was self-reported</w:t>
      </w:r>
      <w:r w:rsidR="00BB7757" w:rsidRPr="00B730A6">
        <w:rPr>
          <w:szCs w:val="24"/>
        </w:rPr>
        <w:t>;</w:t>
      </w:r>
      <w:r w:rsidR="00400AB0" w:rsidRPr="00B730A6">
        <w:rPr>
          <w:szCs w:val="24"/>
        </w:rPr>
        <w:t xml:space="preserve"> which limits validity</w:t>
      </w:r>
      <w:r w:rsidR="0011453B" w:rsidRPr="00B730A6">
        <w:rPr>
          <w:szCs w:val="24"/>
        </w:rPr>
        <w:t xml:space="preserve"> </w:t>
      </w:r>
      <w:r w:rsidR="00400AB0" w:rsidRPr="00B730A6">
        <w:rPr>
          <w:szCs w:val="24"/>
        </w:rPr>
        <w:t>(Creswell</w:t>
      </w:r>
      <w:r w:rsidR="00A354D3" w:rsidRPr="00B730A6">
        <w:rPr>
          <w:szCs w:val="24"/>
        </w:rPr>
        <w:t xml:space="preserve"> &amp; Poth</w:t>
      </w:r>
      <w:r w:rsidR="00400AB0" w:rsidRPr="00B730A6">
        <w:rPr>
          <w:szCs w:val="24"/>
        </w:rPr>
        <w:t>, 201</w:t>
      </w:r>
      <w:r w:rsidR="00A354D3" w:rsidRPr="00B730A6">
        <w:rPr>
          <w:szCs w:val="24"/>
        </w:rPr>
        <w:t>8</w:t>
      </w:r>
      <w:r w:rsidR="00BB7757" w:rsidRPr="00B730A6">
        <w:rPr>
          <w:szCs w:val="24"/>
        </w:rPr>
        <w:t xml:space="preserve">); </w:t>
      </w:r>
      <w:r w:rsidR="00400AB0" w:rsidRPr="00B730A6">
        <w:rPr>
          <w:szCs w:val="24"/>
        </w:rPr>
        <w:t xml:space="preserve">all quantitative data is descriptive to allow us to gain a sense of the student population’s </w:t>
      </w:r>
      <w:r w:rsidR="006E54CC" w:rsidRPr="00B730A6">
        <w:rPr>
          <w:szCs w:val="24"/>
        </w:rPr>
        <w:t xml:space="preserve">experiences and </w:t>
      </w:r>
      <w:r w:rsidR="00400AB0" w:rsidRPr="00B730A6">
        <w:rPr>
          <w:szCs w:val="24"/>
        </w:rPr>
        <w:t>attitudes about online learning. Table 2 displays the item mean, standard deviation, and Likert scale distribution</w:t>
      </w:r>
      <w:r w:rsidR="001448EA" w:rsidRPr="00B730A6">
        <w:rPr>
          <w:szCs w:val="24"/>
        </w:rPr>
        <w:t xml:space="preserve">. </w:t>
      </w:r>
      <w:r w:rsidR="0011453B" w:rsidRPr="00B730A6">
        <w:rPr>
          <w:szCs w:val="24"/>
        </w:rPr>
        <w:t>Data was collapsed by rank and averaged by the following categories: Access, Social Technology Use, Online Learning Confidence,</w:t>
      </w:r>
      <w:r w:rsidR="00D60A0B" w:rsidRPr="00B730A6">
        <w:rPr>
          <w:szCs w:val="24"/>
        </w:rPr>
        <w:t xml:space="preserve"> and</w:t>
      </w:r>
      <w:r w:rsidR="0011453B" w:rsidRPr="00B730A6">
        <w:rPr>
          <w:szCs w:val="24"/>
        </w:rPr>
        <w:t xml:space="preserve"> Online Teaching and Learning</w:t>
      </w:r>
      <w:r w:rsidR="00D60A0B" w:rsidRPr="00B730A6">
        <w:rPr>
          <w:szCs w:val="24"/>
        </w:rPr>
        <w:t xml:space="preserve">. </w:t>
      </w:r>
      <w:r w:rsidR="0011453B" w:rsidRPr="00B730A6">
        <w:rPr>
          <w:szCs w:val="24"/>
        </w:rPr>
        <w:t>Face-to-Face Meetings</w:t>
      </w:r>
      <w:r w:rsidR="00D60A0B" w:rsidRPr="00B730A6">
        <w:rPr>
          <w:szCs w:val="24"/>
        </w:rPr>
        <w:t xml:space="preserve"> </w:t>
      </w:r>
      <w:r w:rsidR="00C85133" w:rsidRPr="00B730A6">
        <w:rPr>
          <w:szCs w:val="24"/>
        </w:rPr>
        <w:t xml:space="preserve">and Academic Technology Use </w:t>
      </w:r>
      <w:r w:rsidR="00BB7757" w:rsidRPr="00B730A6">
        <w:rPr>
          <w:szCs w:val="24"/>
        </w:rPr>
        <w:t xml:space="preserve">were </w:t>
      </w:r>
      <w:r w:rsidR="00D60A0B" w:rsidRPr="00B730A6">
        <w:rPr>
          <w:szCs w:val="24"/>
        </w:rPr>
        <w:t>not collapsed due to the nature of the questions</w:t>
      </w:r>
      <w:r w:rsidR="00C85133" w:rsidRPr="00B730A6">
        <w:rPr>
          <w:szCs w:val="24"/>
        </w:rPr>
        <w:t xml:space="preserve">; </w:t>
      </w:r>
      <w:r w:rsidR="00D60A0B" w:rsidRPr="00B730A6">
        <w:rPr>
          <w:szCs w:val="24"/>
        </w:rPr>
        <w:t>we thought that it was worth reporting them individually</w:t>
      </w:r>
      <w:r w:rsidR="00C85133" w:rsidRPr="00B730A6">
        <w:rPr>
          <w:szCs w:val="24"/>
        </w:rPr>
        <w:t xml:space="preserve"> to present truer data on these categories</w:t>
      </w:r>
      <w:r w:rsidR="0011453B" w:rsidRPr="00B730A6">
        <w:rPr>
          <w:szCs w:val="24"/>
        </w:rPr>
        <w:t xml:space="preserve">.  </w:t>
      </w:r>
      <w:r w:rsidR="00101E1F" w:rsidRPr="00B730A6">
        <w:rPr>
          <w:szCs w:val="24"/>
        </w:rPr>
        <w:t xml:space="preserve"> For example, for the Access category, the statements </w:t>
      </w:r>
      <w:r w:rsidR="00960DFA" w:rsidRPr="00B730A6">
        <w:rPr>
          <w:szCs w:val="24"/>
        </w:rPr>
        <w:t>“</w:t>
      </w:r>
      <w:r w:rsidR="00101E1F" w:rsidRPr="00B730A6">
        <w:rPr>
          <w:szCs w:val="24"/>
        </w:rPr>
        <w:t>I have access to a computer at home</w:t>
      </w:r>
      <w:r w:rsidR="00960DFA" w:rsidRPr="00B730A6">
        <w:rPr>
          <w:szCs w:val="24"/>
        </w:rPr>
        <w:t>”</w:t>
      </w:r>
      <w:r w:rsidR="00101E1F" w:rsidRPr="00B730A6">
        <w:rPr>
          <w:szCs w:val="24"/>
        </w:rPr>
        <w:t xml:space="preserve"> and </w:t>
      </w:r>
      <w:r w:rsidR="00960DFA" w:rsidRPr="00B730A6">
        <w:rPr>
          <w:szCs w:val="24"/>
        </w:rPr>
        <w:t>“</w:t>
      </w:r>
      <w:r w:rsidR="00101E1F" w:rsidRPr="00B730A6">
        <w:rPr>
          <w:szCs w:val="24"/>
        </w:rPr>
        <w:t>I have access to the internet at home,</w:t>
      </w:r>
      <w:r w:rsidR="00960DFA" w:rsidRPr="00B730A6">
        <w:rPr>
          <w:szCs w:val="24"/>
        </w:rPr>
        <w:t>”</w:t>
      </w:r>
      <w:r w:rsidR="00101E1F" w:rsidRPr="00B730A6">
        <w:rPr>
          <w:szCs w:val="24"/>
        </w:rPr>
        <w:t xml:space="preserve"> the </w:t>
      </w:r>
      <w:r w:rsidR="0011453B" w:rsidRPr="00B730A6">
        <w:rPr>
          <w:i/>
          <w:szCs w:val="24"/>
        </w:rPr>
        <w:t>strongly agree</w:t>
      </w:r>
      <w:r w:rsidR="0011453B" w:rsidRPr="00B730A6">
        <w:rPr>
          <w:szCs w:val="24"/>
        </w:rPr>
        <w:t xml:space="preserve"> and </w:t>
      </w:r>
      <w:r w:rsidR="0011453B" w:rsidRPr="00B730A6">
        <w:rPr>
          <w:i/>
          <w:szCs w:val="24"/>
        </w:rPr>
        <w:t>agree</w:t>
      </w:r>
      <w:r w:rsidR="0011453B" w:rsidRPr="00B730A6">
        <w:rPr>
          <w:szCs w:val="24"/>
        </w:rPr>
        <w:t xml:space="preserve"> </w:t>
      </w:r>
      <w:r w:rsidR="00101E1F" w:rsidRPr="00B730A6">
        <w:rPr>
          <w:szCs w:val="24"/>
        </w:rPr>
        <w:t xml:space="preserve">survey items were </w:t>
      </w:r>
      <w:r w:rsidR="0011453B" w:rsidRPr="00B730A6">
        <w:rPr>
          <w:szCs w:val="24"/>
        </w:rPr>
        <w:t>collapsed</w:t>
      </w:r>
      <w:r w:rsidR="00101E1F" w:rsidRPr="00B730A6">
        <w:rPr>
          <w:szCs w:val="24"/>
        </w:rPr>
        <w:t xml:space="preserve"> to represent one percentage (94%).  </w:t>
      </w:r>
      <w:r w:rsidR="001448EA" w:rsidRPr="00B730A6">
        <w:rPr>
          <w:szCs w:val="24"/>
        </w:rPr>
        <w:t xml:space="preserve">Ninety four </w:t>
      </w:r>
      <w:r w:rsidR="00E407C7" w:rsidRPr="00B730A6">
        <w:rPr>
          <w:szCs w:val="24"/>
        </w:rPr>
        <w:t xml:space="preserve">percent of respondents reported </w:t>
      </w:r>
      <w:r w:rsidR="001448EA" w:rsidRPr="00B730A6">
        <w:rPr>
          <w:szCs w:val="24"/>
        </w:rPr>
        <w:t xml:space="preserve">they had </w:t>
      </w:r>
      <w:r w:rsidR="00E407C7" w:rsidRPr="00B730A6">
        <w:rPr>
          <w:szCs w:val="24"/>
        </w:rPr>
        <w:t>access to computer and internet off campus</w:t>
      </w:r>
      <w:r w:rsidR="001448EA" w:rsidRPr="00B730A6">
        <w:rPr>
          <w:szCs w:val="24"/>
        </w:rPr>
        <w:t>, 77</w:t>
      </w:r>
      <w:r w:rsidR="00E407C7" w:rsidRPr="00B730A6">
        <w:rPr>
          <w:szCs w:val="24"/>
        </w:rPr>
        <w:t>% reported they use social media and email to communicate with friends and family</w:t>
      </w:r>
      <w:r w:rsidR="001448EA" w:rsidRPr="00B730A6">
        <w:rPr>
          <w:szCs w:val="24"/>
        </w:rPr>
        <w:t xml:space="preserve">, </w:t>
      </w:r>
      <w:r w:rsidR="00A51B02" w:rsidRPr="00B730A6">
        <w:rPr>
          <w:szCs w:val="24"/>
        </w:rPr>
        <w:t xml:space="preserve">and </w:t>
      </w:r>
      <w:r w:rsidR="001448EA" w:rsidRPr="00B730A6">
        <w:rPr>
          <w:szCs w:val="24"/>
        </w:rPr>
        <w:t>92</w:t>
      </w:r>
      <w:r w:rsidR="00E407C7" w:rsidRPr="00B730A6">
        <w:rPr>
          <w:szCs w:val="24"/>
        </w:rPr>
        <w:t>% of respondents reported that they use internet search engines</w:t>
      </w:r>
      <w:r w:rsidR="00C85133" w:rsidRPr="00B730A6">
        <w:rPr>
          <w:szCs w:val="24"/>
        </w:rPr>
        <w:t xml:space="preserve"> to complete class assignments</w:t>
      </w:r>
      <w:r w:rsidR="00A51B02" w:rsidRPr="00B730A6">
        <w:rPr>
          <w:szCs w:val="24"/>
        </w:rPr>
        <w:t xml:space="preserve">.  </w:t>
      </w:r>
      <w:r w:rsidR="00304D66" w:rsidRPr="00B730A6">
        <w:rPr>
          <w:szCs w:val="24"/>
        </w:rPr>
        <w:t>Seventy-five</w:t>
      </w:r>
      <w:r w:rsidR="00A51B02" w:rsidRPr="00B730A6">
        <w:rPr>
          <w:szCs w:val="24"/>
        </w:rPr>
        <w:t xml:space="preserve"> percent </w:t>
      </w:r>
      <w:r w:rsidR="004F4CB7" w:rsidRPr="00B730A6">
        <w:rPr>
          <w:szCs w:val="24"/>
        </w:rPr>
        <w:t xml:space="preserve">of respondents </w:t>
      </w:r>
      <w:r w:rsidR="00A51B02" w:rsidRPr="00B730A6">
        <w:rPr>
          <w:szCs w:val="24"/>
        </w:rPr>
        <w:t xml:space="preserve">reported using the </w:t>
      </w:r>
      <w:r w:rsidR="001448EA" w:rsidRPr="00B730A6">
        <w:rPr>
          <w:szCs w:val="24"/>
        </w:rPr>
        <w:t>university’s virtual library, 81%</w:t>
      </w:r>
      <w:r w:rsidR="004F4CB7" w:rsidRPr="00B730A6">
        <w:rPr>
          <w:szCs w:val="24"/>
        </w:rPr>
        <w:t xml:space="preserve"> of respondents</w:t>
      </w:r>
      <w:r w:rsidR="001448EA" w:rsidRPr="00B730A6">
        <w:rPr>
          <w:szCs w:val="24"/>
        </w:rPr>
        <w:t xml:space="preserve"> </w:t>
      </w:r>
      <w:r w:rsidR="00E407C7" w:rsidRPr="00B730A6">
        <w:rPr>
          <w:szCs w:val="24"/>
        </w:rPr>
        <w:t xml:space="preserve">reported </w:t>
      </w:r>
      <w:r w:rsidR="001448EA" w:rsidRPr="00B730A6">
        <w:rPr>
          <w:szCs w:val="24"/>
        </w:rPr>
        <w:t xml:space="preserve">having </w:t>
      </w:r>
      <w:r w:rsidR="00E407C7" w:rsidRPr="00B730A6">
        <w:rPr>
          <w:szCs w:val="24"/>
        </w:rPr>
        <w:t>online learnin</w:t>
      </w:r>
      <w:r w:rsidR="001448EA" w:rsidRPr="00B730A6">
        <w:rPr>
          <w:szCs w:val="24"/>
        </w:rPr>
        <w:t xml:space="preserve">g confidence, </w:t>
      </w:r>
      <w:r w:rsidR="006E54CC" w:rsidRPr="00B730A6">
        <w:rPr>
          <w:szCs w:val="24"/>
        </w:rPr>
        <w:t xml:space="preserve">and </w:t>
      </w:r>
      <w:r w:rsidR="00A51B02" w:rsidRPr="00B730A6">
        <w:rPr>
          <w:szCs w:val="24"/>
        </w:rPr>
        <w:t xml:space="preserve">70% </w:t>
      </w:r>
      <w:r w:rsidR="001448EA" w:rsidRPr="00B730A6">
        <w:rPr>
          <w:szCs w:val="24"/>
        </w:rPr>
        <w:t xml:space="preserve">reported </w:t>
      </w:r>
      <w:r w:rsidR="00E407C7" w:rsidRPr="00B730A6">
        <w:rPr>
          <w:szCs w:val="24"/>
        </w:rPr>
        <w:t>discussion board activities helpful to the learning process</w:t>
      </w:r>
      <w:r w:rsidR="00A51B02" w:rsidRPr="00B730A6">
        <w:rPr>
          <w:szCs w:val="24"/>
        </w:rPr>
        <w:t xml:space="preserve">.  Only 34% </w:t>
      </w:r>
      <w:r w:rsidR="004F4CB7" w:rsidRPr="00B730A6">
        <w:rPr>
          <w:szCs w:val="24"/>
        </w:rPr>
        <w:t xml:space="preserve">of respondents </w:t>
      </w:r>
      <w:r w:rsidR="00A51B02" w:rsidRPr="00B730A6">
        <w:rPr>
          <w:szCs w:val="24"/>
        </w:rPr>
        <w:t xml:space="preserve">expressed </w:t>
      </w:r>
      <w:r w:rsidR="00BB7757" w:rsidRPr="00B730A6">
        <w:rPr>
          <w:szCs w:val="24"/>
        </w:rPr>
        <w:t xml:space="preserve">that </w:t>
      </w:r>
      <w:r w:rsidR="00304D66" w:rsidRPr="00B730A6">
        <w:rPr>
          <w:szCs w:val="24"/>
        </w:rPr>
        <w:t>face-to-face</w:t>
      </w:r>
      <w:r w:rsidR="00F51410" w:rsidRPr="00B730A6">
        <w:rPr>
          <w:szCs w:val="24"/>
        </w:rPr>
        <w:t xml:space="preserve"> interaction was not important </w:t>
      </w:r>
      <w:r w:rsidR="00C85133" w:rsidRPr="00B730A6">
        <w:rPr>
          <w:szCs w:val="24"/>
        </w:rPr>
        <w:t xml:space="preserve">to </w:t>
      </w:r>
      <w:r w:rsidR="00F51410" w:rsidRPr="00B730A6">
        <w:rPr>
          <w:szCs w:val="24"/>
        </w:rPr>
        <w:t>learning</w:t>
      </w:r>
      <w:r w:rsidR="00A51B02" w:rsidRPr="00B730A6">
        <w:rPr>
          <w:szCs w:val="24"/>
        </w:rPr>
        <w:t xml:space="preserve"> and 71% agreed that online learning </w:t>
      </w:r>
      <w:r w:rsidR="002E307A" w:rsidRPr="00B730A6">
        <w:rPr>
          <w:szCs w:val="24"/>
        </w:rPr>
        <w:t>would</w:t>
      </w:r>
      <w:r w:rsidR="00A51B02" w:rsidRPr="00B730A6">
        <w:rPr>
          <w:szCs w:val="24"/>
        </w:rPr>
        <w:t xml:space="preserve"> help them complete their degree while working.  </w:t>
      </w:r>
      <w:r w:rsidR="00C85133" w:rsidRPr="00B730A6">
        <w:rPr>
          <w:szCs w:val="24"/>
        </w:rPr>
        <w:t xml:space="preserve">Across </w:t>
      </w:r>
      <w:r w:rsidR="00304D66" w:rsidRPr="00B730A6">
        <w:rPr>
          <w:szCs w:val="24"/>
        </w:rPr>
        <w:t>respondents,</w:t>
      </w:r>
      <w:r w:rsidR="00A51B02" w:rsidRPr="00B730A6">
        <w:rPr>
          <w:szCs w:val="24"/>
        </w:rPr>
        <w:t xml:space="preserve"> only 26% reported that o</w:t>
      </w:r>
      <w:r w:rsidR="00F51410" w:rsidRPr="00B730A6">
        <w:rPr>
          <w:szCs w:val="24"/>
        </w:rPr>
        <w:t xml:space="preserve">nline and on campus learning is about the same. </w:t>
      </w:r>
    </w:p>
    <w:p w14:paraId="378C3738" w14:textId="6AC3AA7E" w:rsidR="00E211AF" w:rsidRPr="00B730A6" w:rsidRDefault="00E211AF" w:rsidP="00E211AF">
      <w:pPr>
        <w:spacing w:line="480" w:lineRule="auto"/>
        <w:rPr>
          <w:szCs w:val="24"/>
        </w:rPr>
      </w:pPr>
    </w:p>
    <w:p w14:paraId="6F708866" w14:textId="4B2DAF15" w:rsidR="00A4644F" w:rsidRPr="00B730A6" w:rsidRDefault="00A4644F" w:rsidP="00E211AF">
      <w:pPr>
        <w:spacing w:line="480" w:lineRule="auto"/>
        <w:rPr>
          <w:szCs w:val="24"/>
        </w:rPr>
      </w:pPr>
    </w:p>
    <w:p w14:paraId="32A2A68D" w14:textId="77777777" w:rsidR="00A4644F" w:rsidRPr="00B730A6" w:rsidRDefault="00A4644F" w:rsidP="00E211AF">
      <w:pPr>
        <w:spacing w:line="480" w:lineRule="auto"/>
        <w:rPr>
          <w:szCs w:val="24"/>
        </w:rPr>
      </w:pPr>
    </w:p>
    <w:p w14:paraId="3301FA92" w14:textId="35CE0ABF" w:rsidR="008A70E5" w:rsidRPr="00B730A6" w:rsidRDefault="00500660" w:rsidP="00E211AF">
      <w:pPr>
        <w:spacing w:line="480" w:lineRule="auto"/>
        <w:rPr>
          <w:b/>
          <w:bCs/>
          <w:szCs w:val="24"/>
        </w:rPr>
      </w:pPr>
      <w:r w:rsidRPr="00B730A6">
        <w:rPr>
          <w:b/>
          <w:bCs/>
          <w:szCs w:val="24"/>
        </w:rPr>
        <w:lastRenderedPageBreak/>
        <w:t>Phenomenology</w:t>
      </w:r>
    </w:p>
    <w:p w14:paraId="6DF677BF" w14:textId="77777777" w:rsidR="0057619A" w:rsidRPr="00B730A6" w:rsidRDefault="0057619A" w:rsidP="00E211AF">
      <w:pPr>
        <w:spacing w:line="480" w:lineRule="auto"/>
        <w:rPr>
          <w:szCs w:val="24"/>
        </w:rPr>
      </w:pPr>
    </w:p>
    <w:p w14:paraId="06E7F63C" w14:textId="11051099" w:rsidR="00D71B9F" w:rsidRPr="00B730A6" w:rsidRDefault="00EB5637" w:rsidP="00E211AF">
      <w:pPr>
        <w:spacing w:line="480" w:lineRule="auto"/>
        <w:rPr>
          <w:szCs w:val="24"/>
        </w:rPr>
      </w:pPr>
      <w:r w:rsidRPr="00B730A6">
        <w:rPr>
          <w:szCs w:val="24"/>
        </w:rPr>
        <w:t xml:space="preserve">The second part of this study sought to </w:t>
      </w:r>
      <w:r w:rsidR="00F51410" w:rsidRPr="00B730A6">
        <w:rPr>
          <w:szCs w:val="24"/>
        </w:rPr>
        <w:t xml:space="preserve">understand </w:t>
      </w:r>
      <w:r w:rsidRPr="00B730A6">
        <w:rPr>
          <w:szCs w:val="24"/>
        </w:rPr>
        <w:t>H</w:t>
      </w:r>
      <w:r w:rsidR="00F51410" w:rsidRPr="00B730A6">
        <w:rPr>
          <w:szCs w:val="24"/>
        </w:rPr>
        <w:t xml:space="preserve">ispanic </w:t>
      </w:r>
      <w:r w:rsidRPr="00B730A6">
        <w:rPr>
          <w:szCs w:val="24"/>
        </w:rPr>
        <w:t xml:space="preserve">college </w:t>
      </w:r>
      <w:r w:rsidR="00F51410" w:rsidRPr="00B730A6">
        <w:rPr>
          <w:szCs w:val="24"/>
        </w:rPr>
        <w:t>student</w:t>
      </w:r>
      <w:r w:rsidRPr="00B730A6">
        <w:rPr>
          <w:szCs w:val="24"/>
        </w:rPr>
        <w:t xml:space="preserve"> experiences with </w:t>
      </w:r>
      <w:r w:rsidR="00F51410" w:rsidRPr="00B730A6">
        <w:rPr>
          <w:szCs w:val="24"/>
        </w:rPr>
        <w:t>online learning</w:t>
      </w:r>
      <w:r w:rsidRPr="00B730A6">
        <w:rPr>
          <w:szCs w:val="24"/>
        </w:rPr>
        <w:t xml:space="preserve"> to </w:t>
      </w:r>
      <w:r w:rsidR="005F67B2" w:rsidRPr="00B730A6">
        <w:rPr>
          <w:szCs w:val="24"/>
        </w:rPr>
        <w:t>obtain a sense of “what works” f</w:t>
      </w:r>
      <w:r w:rsidRPr="00B730A6">
        <w:rPr>
          <w:szCs w:val="24"/>
        </w:rPr>
        <w:t>or this group</w:t>
      </w:r>
      <w:r w:rsidR="005F67B2" w:rsidRPr="00B730A6">
        <w:rPr>
          <w:szCs w:val="24"/>
        </w:rPr>
        <w:t xml:space="preserve">. </w:t>
      </w:r>
      <w:r w:rsidR="00D71B9F" w:rsidRPr="00B730A6">
        <w:rPr>
          <w:szCs w:val="24"/>
        </w:rPr>
        <w:t>Mainly interested in understanding Hispanic post-traditional student experiences online and understanding their preferences, the following research question guided the qualitative portion of this study:</w:t>
      </w:r>
    </w:p>
    <w:p w14:paraId="343EC695" w14:textId="77777777" w:rsidR="00D71B9F" w:rsidRPr="00B730A6" w:rsidRDefault="00D71B9F" w:rsidP="00E211AF">
      <w:pPr>
        <w:spacing w:line="480" w:lineRule="auto"/>
        <w:rPr>
          <w:szCs w:val="24"/>
        </w:rPr>
      </w:pPr>
    </w:p>
    <w:p w14:paraId="0BDE187E" w14:textId="55AACC54" w:rsidR="00D71B9F" w:rsidRPr="00B730A6" w:rsidRDefault="00D71B9F" w:rsidP="00E211AF">
      <w:pPr>
        <w:spacing w:line="480" w:lineRule="auto"/>
        <w:rPr>
          <w:szCs w:val="24"/>
        </w:rPr>
      </w:pPr>
      <w:r w:rsidRPr="00B730A6">
        <w:rPr>
          <w:szCs w:val="24"/>
        </w:rPr>
        <w:t xml:space="preserve">RQ: What type of experiences do Hispanic post-traditional students understand as having contributed to their success in an online environment? </w:t>
      </w:r>
    </w:p>
    <w:p w14:paraId="4C314CCA" w14:textId="77777777" w:rsidR="00D71B9F" w:rsidRPr="00B730A6" w:rsidRDefault="00D71B9F" w:rsidP="00E211AF">
      <w:pPr>
        <w:spacing w:line="480" w:lineRule="auto"/>
        <w:rPr>
          <w:szCs w:val="24"/>
        </w:rPr>
      </w:pPr>
    </w:p>
    <w:p w14:paraId="235CC9E2" w14:textId="6C9F4B23" w:rsidR="00027CC5" w:rsidRPr="00B730A6" w:rsidRDefault="006E54CC" w:rsidP="00E211AF">
      <w:pPr>
        <w:spacing w:line="480" w:lineRule="auto"/>
        <w:rPr>
          <w:szCs w:val="24"/>
        </w:rPr>
      </w:pPr>
      <w:r w:rsidRPr="00B730A6">
        <w:rPr>
          <w:szCs w:val="24"/>
        </w:rPr>
        <w:t xml:space="preserve">A </w:t>
      </w:r>
      <w:r w:rsidR="00B825A3" w:rsidRPr="00B730A6">
        <w:rPr>
          <w:szCs w:val="24"/>
        </w:rPr>
        <w:t>qualitative phenomenolog</w:t>
      </w:r>
      <w:r w:rsidRPr="00B730A6">
        <w:rPr>
          <w:szCs w:val="24"/>
        </w:rPr>
        <w:t xml:space="preserve">ical design was used </w:t>
      </w:r>
      <w:r w:rsidR="00EB5637" w:rsidRPr="00B730A6">
        <w:rPr>
          <w:szCs w:val="24"/>
        </w:rPr>
        <w:t xml:space="preserve">to </w:t>
      </w:r>
      <w:r w:rsidR="00F51410" w:rsidRPr="00B730A6">
        <w:rPr>
          <w:szCs w:val="24"/>
        </w:rPr>
        <w:t xml:space="preserve">explore </w:t>
      </w:r>
      <w:r w:rsidR="00EB5637" w:rsidRPr="00B730A6">
        <w:rPr>
          <w:szCs w:val="24"/>
        </w:rPr>
        <w:t xml:space="preserve">this phenomenon </w:t>
      </w:r>
      <w:r w:rsidR="00D84FF3" w:rsidRPr="00B730A6">
        <w:rPr>
          <w:szCs w:val="24"/>
        </w:rPr>
        <w:t xml:space="preserve">by reviewing descriptions of </w:t>
      </w:r>
      <w:r w:rsidR="00AB2F6B" w:rsidRPr="00B730A6">
        <w:rPr>
          <w:szCs w:val="24"/>
        </w:rPr>
        <w:t xml:space="preserve">participant </w:t>
      </w:r>
      <w:r w:rsidR="00D84FF3" w:rsidRPr="00B730A6">
        <w:rPr>
          <w:szCs w:val="24"/>
        </w:rPr>
        <w:t>experiences</w:t>
      </w:r>
      <w:r w:rsidR="009160B2" w:rsidRPr="00B730A6">
        <w:rPr>
          <w:szCs w:val="24"/>
        </w:rPr>
        <w:t xml:space="preserve"> and using the human experience as the main source of data</w:t>
      </w:r>
      <w:r w:rsidR="00D84FF3" w:rsidRPr="00B730A6">
        <w:rPr>
          <w:szCs w:val="24"/>
        </w:rPr>
        <w:t xml:space="preserve"> (</w:t>
      </w:r>
      <w:r w:rsidR="00EB5637" w:rsidRPr="00B730A6">
        <w:rPr>
          <w:szCs w:val="24"/>
        </w:rPr>
        <w:t>Creswell</w:t>
      </w:r>
      <w:r w:rsidR="005270CB" w:rsidRPr="00B730A6">
        <w:rPr>
          <w:szCs w:val="24"/>
        </w:rPr>
        <w:t xml:space="preserve"> &amp; Poth</w:t>
      </w:r>
      <w:r w:rsidR="00EB5637" w:rsidRPr="00B730A6">
        <w:rPr>
          <w:szCs w:val="24"/>
        </w:rPr>
        <w:t>, 201</w:t>
      </w:r>
      <w:r w:rsidR="005270CB" w:rsidRPr="00B730A6">
        <w:rPr>
          <w:szCs w:val="24"/>
        </w:rPr>
        <w:t>8</w:t>
      </w:r>
      <w:r w:rsidR="009160B2" w:rsidRPr="00B730A6">
        <w:rPr>
          <w:szCs w:val="24"/>
        </w:rPr>
        <w:t>; Moustakas, 1994</w:t>
      </w:r>
      <w:r w:rsidR="00EB5637" w:rsidRPr="00B730A6">
        <w:rPr>
          <w:szCs w:val="24"/>
        </w:rPr>
        <w:t xml:space="preserve">). </w:t>
      </w:r>
      <w:r w:rsidR="00D84FF3" w:rsidRPr="00B730A6">
        <w:rPr>
          <w:szCs w:val="24"/>
        </w:rPr>
        <w:t xml:space="preserve">Van </w:t>
      </w:r>
      <w:proofErr w:type="spellStart"/>
      <w:r w:rsidR="00D84FF3" w:rsidRPr="00B730A6">
        <w:rPr>
          <w:szCs w:val="24"/>
        </w:rPr>
        <w:t>Manen</w:t>
      </w:r>
      <w:proofErr w:type="spellEnd"/>
      <w:r w:rsidR="00D84FF3" w:rsidRPr="00B730A6">
        <w:rPr>
          <w:szCs w:val="24"/>
        </w:rPr>
        <w:t xml:space="preserve"> (</w:t>
      </w:r>
      <w:r w:rsidR="004F4CB7" w:rsidRPr="00B730A6">
        <w:rPr>
          <w:szCs w:val="24"/>
        </w:rPr>
        <w:t>1990</w:t>
      </w:r>
      <w:r w:rsidR="00D84FF3" w:rsidRPr="00B730A6">
        <w:rPr>
          <w:szCs w:val="24"/>
        </w:rPr>
        <w:t>) assert</w:t>
      </w:r>
      <w:r w:rsidR="00960DFA" w:rsidRPr="00B730A6">
        <w:rPr>
          <w:szCs w:val="24"/>
        </w:rPr>
        <w:t>ed</w:t>
      </w:r>
      <w:r w:rsidR="00D84FF3" w:rsidRPr="00B730A6">
        <w:rPr>
          <w:szCs w:val="24"/>
        </w:rPr>
        <w:t xml:space="preserve"> that the lived experiences of </w:t>
      </w:r>
      <w:r w:rsidR="00542F36" w:rsidRPr="00B730A6">
        <w:rPr>
          <w:szCs w:val="24"/>
        </w:rPr>
        <w:t>individuals</w:t>
      </w:r>
      <w:r w:rsidR="00D84FF3" w:rsidRPr="00B730A6">
        <w:rPr>
          <w:szCs w:val="24"/>
        </w:rPr>
        <w:t xml:space="preserve"> with a specific phenomenon</w:t>
      </w:r>
      <w:r w:rsidR="00542F36" w:rsidRPr="00B730A6">
        <w:rPr>
          <w:szCs w:val="24"/>
        </w:rPr>
        <w:t xml:space="preserve"> can lead to a discovery of collective ideas that elucidate a phenomenon. Moustakas (1994) believed that there was a connection between the descriptions of experiences and underlying meaning of that experience. </w:t>
      </w:r>
      <w:r w:rsidR="009160B2" w:rsidRPr="00B730A6">
        <w:rPr>
          <w:szCs w:val="24"/>
        </w:rPr>
        <w:t xml:space="preserve">Using an in-depth interview process and focus group protocol, this research examined </w:t>
      </w:r>
      <w:r w:rsidR="00542F36" w:rsidRPr="00B730A6">
        <w:rPr>
          <w:szCs w:val="24"/>
        </w:rPr>
        <w:t>the ideas and experiences of Hispanic students with online learning.</w:t>
      </w:r>
      <w:r w:rsidR="00FE1462" w:rsidRPr="00B730A6">
        <w:rPr>
          <w:szCs w:val="24"/>
        </w:rPr>
        <w:t xml:space="preserve"> Using purposeful sampling </w:t>
      </w:r>
      <w:r w:rsidR="00027CC5" w:rsidRPr="00B730A6">
        <w:rPr>
          <w:szCs w:val="24"/>
        </w:rPr>
        <w:t>techniques,</w:t>
      </w:r>
      <w:r w:rsidR="00FE1462" w:rsidRPr="00B730A6">
        <w:rPr>
          <w:szCs w:val="24"/>
        </w:rPr>
        <w:t xml:space="preserve"> we recruited 10 </w:t>
      </w:r>
      <w:r w:rsidR="00E11F93" w:rsidRPr="00B730A6">
        <w:rPr>
          <w:szCs w:val="24"/>
        </w:rPr>
        <w:t>Hispanic student</w:t>
      </w:r>
      <w:r w:rsidR="009160B2" w:rsidRPr="00B730A6">
        <w:rPr>
          <w:szCs w:val="24"/>
        </w:rPr>
        <w:t>s over the age of 18 who satisfied criteria as post-traditional Hi</w:t>
      </w:r>
      <w:r w:rsidR="007C79F7" w:rsidRPr="00B730A6">
        <w:rPr>
          <w:szCs w:val="24"/>
        </w:rPr>
        <w:t>s</w:t>
      </w:r>
      <w:r w:rsidR="009160B2" w:rsidRPr="00B730A6">
        <w:rPr>
          <w:szCs w:val="24"/>
        </w:rPr>
        <w:t>panic college students enrolled in a degree program at a</w:t>
      </w:r>
      <w:r w:rsidR="00416FA2" w:rsidRPr="00B730A6">
        <w:rPr>
          <w:szCs w:val="24"/>
        </w:rPr>
        <w:t>n</w:t>
      </w:r>
      <w:r w:rsidR="009160B2" w:rsidRPr="00B730A6">
        <w:rPr>
          <w:szCs w:val="24"/>
        </w:rPr>
        <w:t xml:space="preserve"> </w:t>
      </w:r>
      <w:r w:rsidR="00960DFA" w:rsidRPr="00B730A6">
        <w:rPr>
          <w:szCs w:val="24"/>
        </w:rPr>
        <w:t>HSI</w:t>
      </w:r>
      <w:r w:rsidR="000E2817" w:rsidRPr="00B730A6">
        <w:rPr>
          <w:szCs w:val="24"/>
        </w:rPr>
        <w:t xml:space="preserve"> who had participated in a fully online or hybrid course</w:t>
      </w:r>
      <w:r w:rsidR="007C79F7" w:rsidRPr="00B730A6">
        <w:rPr>
          <w:szCs w:val="24"/>
        </w:rPr>
        <w:t xml:space="preserve"> (Patton, 2015). </w:t>
      </w:r>
      <w:r w:rsidR="000E2817" w:rsidRPr="00B730A6">
        <w:rPr>
          <w:szCs w:val="24"/>
        </w:rPr>
        <w:t xml:space="preserve">Post traditional students as mentioned above are those who are 18 years and older, commuter students, wage earners, and in many cases, first generation college students (Soares, 2013).  To recruit students, flyers were posted on various bulletin boards on campus, in </w:t>
      </w:r>
      <w:r w:rsidR="000E2817" w:rsidRPr="00B730A6">
        <w:rPr>
          <w:szCs w:val="24"/>
        </w:rPr>
        <w:lastRenderedPageBreak/>
        <w:t xml:space="preserve">the student services office, and an invitation was sent to all undergraduate and </w:t>
      </w:r>
      <w:r w:rsidR="005F67B2" w:rsidRPr="00B730A6">
        <w:rPr>
          <w:szCs w:val="24"/>
        </w:rPr>
        <w:t xml:space="preserve">graduate </w:t>
      </w:r>
      <w:r w:rsidR="000E2817" w:rsidRPr="00B730A6">
        <w:rPr>
          <w:szCs w:val="24"/>
        </w:rPr>
        <w:t xml:space="preserve">master level students through the </w:t>
      </w:r>
      <w:r w:rsidR="00960DFA" w:rsidRPr="00B730A6">
        <w:rPr>
          <w:szCs w:val="24"/>
        </w:rPr>
        <w:t>O</w:t>
      </w:r>
      <w:r w:rsidR="005F67B2" w:rsidRPr="00B730A6">
        <w:rPr>
          <w:szCs w:val="24"/>
        </w:rPr>
        <w:t xml:space="preserve">ffice of the </w:t>
      </w:r>
      <w:r w:rsidR="000E2817" w:rsidRPr="00B730A6">
        <w:rPr>
          <w:szCs w:val="24"/>
        </w:rPr>
        <w:t>Dean of Student Affairs</w:t>
      </w:r>
      <w:r w:rsidR="005F67B2" w:rsidRPr="00B730A6">
        <w:rPr>
          <w:szCs w:val="24"/>
        </w:rPr>
        <w:t>.</w:t>
      </w:r>
      <w:r w:rsidR="000E2817" w:rsidRPr="00B730A6">
        <w:rPr>
          <w:szCs w:val="24"/>
        </w:rPr>
        <w:t xml:space="preserve"> </w:t>
      </w:r>
      <w:r w:rsidR="00CD1B10" w:rsidRPr="00B730A6">
        <w:rPr>
          <w:szCs w:val="24"/>
        </w:rPr>
        <w:t xml:space="preserve">Participants were recruited from </w:t>
      </w:r>
      <w:r w:rsidR="005F67B2" w:rsidRPr="00B730A6">
        <w:rPr>
          <w:szCs w:val="24"/>
        </w:rPr>
        <w:t xml:space="preserve">the same </w:t>
      </w:r>
      <w:r w:rsidR="00960DFA" w:rsidRPr="00B730A6">
        <w:rPr>
          <w:szCs w:val="24"/>
        </w:rPr>
        <w:t>HSI</w:t>
      </w:r>
      <w:r w:rsidR="00304D66" w:rsidRPr="00B730A6">
        <w:rPr>
          <w:szCs w:val="24"/>
        </w:rPr>
        <w:t xml:space="preserve">; </w:t>
      </w:r>
      <w:r w:rsidR="00CD1B10" w:rsidRPr="00B730A6">
        <w:rPr>
          <w:szCs w:val="24"/>
        </w:rPr>
        <w:t xml:space="preserve">3 were males, 7 were </w:t>
      </w:r>
      <w:proofErr w:type="gramStart"/>
      <w:r w:rsidR="00CD1B10" w:rsidRPr="00B730A6">
        <w:rPr>
          <w:szCs w:val="24"/>
        </w:rPr>
        <w:t xml:space="preserve">females, </w:t>
      </w:r>
      <w:r w:rsidR="00416FA2" w:rsidRPr="00B730A6">
        <w:rPr>
          <w:szCs w:val="24"/>
        </w:rPr>
        <w:t xml:space="preserve"> and</w:t>
      </w:r>
      <w:proofErr w:type="gramEnd"/>
      <w:r w:rsidR="00416FA2" w:rsidRPr="00B730A6">
        <w:rPr>
          <w:szCs w:val="24"/>
        </w:rPr>
        <w:t xml:space="preserve"> </w:t>
      </w:r>
      <w:r w:rsidR="00CD1B10" w:rsidRPr="00B730A6">
        <w:rPr>
          <w:szCs w:val="24"/>
        </w:rPr>
        <w:t xml:space="preserve">ages ranged from 23 to 49. All were Hispanic, </w:t>
      </w:r>
      <w:r w:rsidR="002E307A" w:rsidRPr="00B730A6">
        <w:rPr>
          <w:szCs w:val="24"/>
        </w:rPr>
        <w:t>two</w:t>
      </w:r>
      <w:r w:rsidR="00CD1B10" w:rsidRPr="00B730A6">
        <w:rPr>
          <w:szCs w:val="24"/>
        </w:rPr>
        <w:t xml:space="preserve"> were born in the United States, </w:t>
      </w:r>
      <w:r w:rsidR="002E307A" w:rsidRPr="00B730A6">
        <w:rPr>
          <w:szCs w:val="24"/>
        </w:rPr>
        <w:t>and the</w:t>
      </w:r>
      <w:r w:rsidR="00CD1B10" w:rsidRPr="00B730A6">
        <w:rPr>
          <w:szCs w:val="24"/>
        </w:rPr>
        <w:t xml:space="preserve"> others were born in Cuba, Peru, Spain, and the Dominican Republic</w:t>
      </w:r>
      <w:r w:rsidR="005F67B2" w:rsidRPr="00B730A6">
        <w:rPr>
          <w:szCs w:val="24"/>
        </w:rPr>
        <w:t xml:space="preserve"> (</w:t>
      </w:r>
      <w:r w:rsidR="00960DFA" w:rsidRPr="00B730A6">
        <w:rPr>
          <w:szCs w:val="24"/>
        </w:rPr>
        <w:t xml:space="preserve">see </w:t>
      </w:r>
      <w:r w:rsidR="005F67B2" w:rsidRPr="00B730A6">
        <w:rPr>
          <w:szCs w:val="24"/>
        </w:rPr>
        <w:t xml:space="preserve">Table 3). </w:t>
      </w:r>
      <w:r w:rsidR="00027CC5" w:rsidRPr="00B730A6">
        <w:rPr>
          <w:szCs w:val="24"/>
        </w:rPr>
        <w:t xml:space="preserve">Purposeful sampling allowed us to recruit the individuals </w:t>
      </w:r>
      <w:r w:rsidR="005F67B2" w:rsidRPr="00B730A6">
        <w:rPr>
          <w:szCs w:val="24"/>
        </w:rPr>
        <w:t xml:space="preserve">with online learning </w:t>
      </w:r>
      <w:r w:rsidR="00027CC5" w:rsidRPr="00B730A6">
        <w:rPr>
          <w:szCs w:val="24"/>
        </w:rPr>
        <w:t xml:space="preserve">experiences </w:t>
      </w:r>
      <w:r w:rsidR="005F67B2" w:rsidRPr="00B730A6">
        <w:rPr>
          <w:szCs w:val="24"/>
        </w:rPr>
        <w:t xml:space="preserve">that could </w:t>
      </w:r>
      <w:r w:rsidR="000E2817" w:rsidRPr="00B730A6">
        <w:rPr>
          <w:szCs w:val="24"/>
        </w:rPr>
        <w:t xml:space="preserve">elucidate this phenomenon </w:t>
      </w:r>
      <w:r w:rsidR="00D50944" w:rsidRPr="00B730A6">
        <w:rPr>
          <w:szCs w:val="24"/>
        </w:rPr>
        <w:t xml:space="preserve">among this specific population </w:t>
      </w:r>
      <w:r w:rsidR="000E2817" w:rsidRPr="00B730A6">
        <w:rPr>
          <w:szCs w:val="24"/>
        </w:rPr>
        <w:t>(</w:t>
      </w:r>
      <w:r w:rsidR="001A65A4" w:rsidRPr="00B730A6">
        <w:rPr>
          <w:szCs w:val="24"/>
        </w:rPr>
        <w:t>Patton, 2015)</w:t>
      </w:r>
      <w:r w:rsidR="00027CC5" w:rsidRPr="00B730A6">
        <w:rPr>
          <w:szCs w:val="24"/>
        </w:rPr>
        <w:t xml:space="preserve">. </w:t>
      </w:r>
    </w:p>
    <w:p w14:paraId="39B9A15E" w14:textId="77777777" w:rsidR="00CD1B10" w:rsidRPr="00B730A6" w:rsidRDefault="00CD1B10" w:rsidP="00E211AF">
      <w:pPr>
        <w:spacing w:line="480" w:lineRule="auto"/>
        <w:rPr>
          <w:szCs w:val="24"/>
        </w:rPr>
      </w:pPr>
    </w:p>
    <w:p w14:paraId="21706AD1" w14:textId="11531A34" w:rsidR="00CD1B10" w:rsidRPr="00B730A6" w:rsidRDefault="00CD1B10" w:rsidP="00794B09">
      <w:pPr>
        <w:rPr>
          <w:i/>
          <w:szCs w:val="24"/>
        </w:rPr>
      </w:pPr>
      <w:r w:rsidRPr="00B730A6">
        <w:rPr>
          <w:szCs w:val="24"/>
        </w:rPr>
        <w:t>Table 3</w:t>
      </w:r>
      <w:r w:rsidR="00A54757" w:rsidRPr="00B730A6">
        <w:rPr>
          <w:szCs w:val="24"/>
        </w:rPr>
        <w:br/>
      </w:r>
      <w:r w:rsidR="00A54757" w:rsidRPr="00B730A6">
        <w:rPr>
          <w:szCs w:val="24"/>
        </w:rPr>
        <w:br/>
      </w:r>
      <w:r w:rsidRPr="00B730A6">
        <w:rPr>
          <w:i/>
          <w:szCs w:val="24"/>
        </w:rPr>
        <w:t>Qualitative Participant Description</w:t>
      </w:r>
    </w:p>
    <w:p w14:paraId="70BE9B54" w14:textId="3C21081F" w:rsidR="00CD1B10" w:rsidRPr="00B730A6" w:rsidRDefault="00A54757" w:rsidP="00794B09">
      <w:pPr>
        <w:rPr>
          <w:szCs w:val="24"/>
        </w:rPr>
      </w:pPr>
      <w:r w:rsidRPr="00B730A6">
        <w:rPr>
          <w:szCs w:val="24"/>
        </w:rPr>
        <w:t>______________________________________________________________________________</w:t>
      </w:r>
    </w:p>
    <w:tbl>
      <w:tblPr>
        <w:tblW w:w="9270" w:type="dxa"/>
        <w:tblInd w:w="108" w:type="dxa"/>
        <w:tblLook w:val="04A0" w:firstRow="1" w:lastRow="0" w:firstColumn="1" w:lastColumn="0" w:noHBand="0" w:noVBand="1"/>
      </w:tblPr>
      <w:tblGrid>
        <w:gridCol w:w="4140"/>
        <w:gridCol w:w="5130"/>
      </w:tblGrid>
      <w:tr w:rsidR="001944D6" w:rsidRPr="00B730A6" w14:paraId="3EDEAE8C" w14:textId="77777777" w:rsidTr="00A54757">
        <w:trPr>
          <w:trHeight w:val="290"/>
        </w:trPr>
        <w:tc>
          <w:tcPr>
            <w:tcW w:w="4140" w:type="dxa"/>
            <w:tcBorders>
              <w:bottom w:val="single" w:sz="4" w:space="0" w:color="auto"/>
            </w:tcBorders>
            <w:shd w:val="clear" w:color="auto" w:fill="auto"/>
            <w:noWrap/>
            <w:vAlign w:val="center"/>
            <w:hideMark/>
          </w:tcPr>
          <w:p w14:paraId="5B59E9B0" w14:textId="77777777" w:rsidR="00CD1B10" w:rsidRPr="00B730A6" w:rsidRDefault="00CD1B10" w:rsidP="00794B09">
            <w:pPr>
              <w:jc w:val="center"/>
              <w:rPr>
                <w:szCs w:val="24"/>
              </w:rPr>
            </w:pPr>
            <w:r w:rsidRPr="00B730A6">
              <w:rPr>
                <w:szCs w:val="24"/>
              </w:rPr>
              <w:t>Category</w:t>
            </w:r>
          </w:p>
        </w:tc>
        <w:tc>
          <w:tcPr>
            <w:tcW w:w="5130" w:type="dxa"/>
            <w:tcBorders>
              <w:bottom w:val="single" w:sz="4" w:space="0" w:color="auto"/>
            </w:tcBorders>
            <w:shd w:val="clear" w:color="auto" w:fill="auto"/>
            <w:noWrap/>
            <w:vAlign w:val="center"/>
            <w:hideMark/>
          </w:tcPr>
          <w:p w14:paraId="2366EEAA" w14:textId="77777777" w:rsidR="00CD1B10" w:rsidRPr="00B730A6" w:rsidRDefault="00CD1B10" w:rsidP="00794B09">
            <w:pPr>
              <w:jc w:val="center"/>
              <w:rPr>
                <w:szCs w:val="24"/>
              </w:rPr>
            </w:pPr>
            <w:r w:rsidRPr="00B730A6">
              <w:rPr>
                <w:szCs w:val="24"/>
              </w:rPr>
              <w:t>Frequency</w:t>
            </w:r>
          </w:p>
        </w:tc>
      </w:tr>
      <w:tr w:rsidR="001944D6" w:rsidRPr="00B730A6" w14:paraId="4C849A64" w14:textId="77777777" w:rsidTr="00A54757">
        <w:trPr>
          <w:trHeight w:val="290"/>
        </w:trPr>
        <w:tc>
          <w:tcPr>
            <w:tcW w:w="4140" w:type="dxa"/>
            <w:tcBorders>
              <w:top w:val="single" w:sz="4" w:space="0" w:color="auto"/>
            </w:tcBorders>
            <w:shd w:val="clear" w:color="auto" w:fill="auto"/>
            <w:noWrap/>
            <w:vAlign w:val="bottom"/>
            <w:hideMark/>
          </w:tcPr>
          <w:p w14:paraId="7FDB12F0" w14:textId="77777777" w:rsidR="00CD1B10" w:rsidRPr="00B730A6" w:rsidRDefault="00CD1B10" w:rsidP="00794B09">
            <w:pPr>
              <w:rPr>
                <w:szCs w:val="24"/>
              </w:rPr>
            </w:pPr>
            <w:r w:rsidRPr="00B730A6">
              <w:rPr>
                <w:szCs w:val="24"/>
              </w:rPr>
              <w:t>Gender</w:t>
            </w:r>
          </w:p>
        </w:tc>
        <w:tc>
          <w:tcPr>
            <w:tcW w:w="5130" w:type="dxa"/>
            <w:tcBorders>
              <w:top w:val="single" w:sz="4" w:space="0" w:color="auto"/>
            </w:tcBorders>
            <w:shd w:val="clear" w:color="auto" w:fill="auto"/>
            <w:noWrap/>
            <w:vAlign w:val="bottom"/>
            <w:hideMark/>
          </w:tcPr>
          <w:p w14:paraId="1272787A" w14:textId="77777777" w:rsidR="00CD1B10" w:rsidRPr="00B730A6" w:rsidRDefault="00CD1B10" w:rsidP="00794B09">
            <w:pPr>
              <w:jc w:val="right"/>
              <w:rPr>
                <w:szCs w:val="24"/>
              </w:rPr>
            </w:pPr>
            <w:r w:rsidRPr="00B730A6">
              <w:rPr>
                <w:szCs w:val="24"/>
              </w:rPr>
              <w:t> </w:t>
            </w:r>
          </w:p>
        </w:tc>
      </w:tr>
      <w:tr w:rsidR="001944D6" w:rsidRPr="00B730A6" w14:paraId="6B9B106D" w14:textId="77777777" w:rsidTr="00A54757">
        <w:trPr>
          <w:trHeight w:val="290"/>
        </w:trPr>
        <w:tc>
          <w:tcPr>
            <w:tcW w:w="4140" w:type="dxa"/>
            <w:shd w:val="clear" w:color="auto" w:fill="auto"/>
            <w:noWrap/>
            <w:vAlign w:val="bottom"/>
            <w:hideMark/>
          </w:tcPr>
          <w:p w14:paraId="1623BF67" w14:textId="1679CC06" w:rsidR="00CD1B10" w:rsidRPr="00B730A6" w:rsidRDefault="00A54757" w:rsidP="00794B09">
            <w:pPr>
              <w:rPr>
                <w:szCs w:val="24"/>
              </w:rPr>
            </w:pPr>
            <w:r w:rsidRPr="00B730A6">
              <w:rPr>
                <w:szCs w:val="24"/>
              </w:rPr>
              <w:t xml:space="preserve">     </w:t>
            </w:r>
            <w:r w:rsidR="00CD1B10" w:rsidRPr="00B730A6">
              <w:rPr>
                <w:szCs w:val="24"/>
              </w:rPr>
              <w:t>Female</w:t>
            </w:r>
          </w:p>
        </w:tc>
        <w:tc>
          <w:tcPr>
            <w:tcW w:w="5130" w:type="dxa"/>
            <w:shd w:val="clear" w:color="auto" w:fill="auto"/>
            <w:noWrap/>
            <w:vAlign w:val="bottom"/>
            <w:hideMark/>
          </w:tcPr>
          <w:p w14:paraId="74729A6C" w14:textId="77777777" w:rsidR="00CD1B10" w:rsidRPr="00B730A6" w:rsidRDefault="00CD1B10" w:rsidP="00794B09">
            <w:pPr>
              <w:jc w:val="right"/>
              <w:rPr>
                <w:szCs w:val="24"/>
              </w:rPr>
            </w:pPr>
            <w:r w:rsidRPr="00B730A6">
              <w:rPr>
                <w:szCs w:val="24"/>
              </w:rPr>
              <w:t>7</w:t>
            </w:r>
          </w:p>
        </w:tc>
      </w:tr>
      <w:tr w:rsidR="001944D6" w:rsidRPr="00B730A6" w14:paraId="04FC24A2" w14:textId="77777777" w:rsidTr="00A54757">
        <w:trPr>
          <w:trHeight w:val="290"/>
        </w:trPr>
        <w:tc>
          <w:tcPr>
            <w:tcW w:w="4140" w:type="dxa"/>
            <w:shd w:val="clear" w:color="auto" w:fill="auto"/>
            <w:noWrap/>
            <w:vAlign w:val="bottom"/>
            <w:hideMark/>
          </w:tcPr>
          <w:p w14:paraId="36D214B8" w14:textId="5994ADB6" w:rsidR="00CD1B10" w:rsidRPr="00B730A6" w:rsidRDefault="00A54757" w:rsidP="00794B09">
            <w:pPr>
              <w:rPr>
                <w:szCs w:val="24"/>
              </w:rPr>
            </w:pPr>
            <w:r w:rsidRPr="00B730A6">
              <w:rPr>
                <w:szCs w:val="24"/>
              </w:rPr>
              <w:t xml:space="preserve">     </w:t>
            </w:r>
            <w:r w:rsidR="00CD1B10" w:rsidRPr="00B730A6">
              <w:rPr>
                <w:szCs w:val="24"/>
              </w:rPr>
              <w:t>Male</w:t>
            </w:r>
          </w:p>
        </w:tc>
        <w:tc>
          <w:tcPr>
            <w:tcW w:w="5130" w:type="dxa"/>
            <w:shd w:val="clear" w:color="auto" w:fill="auto"/>
            <w:noWrap/>
            <w:vAlign w:val="bottom"/>
            <w:hideMark/>
          </w:tcPr>
          <w:p w14:paraId="347198B5" w14:textId="77777777" w:rsidR="00CD1B10" w:rsidRPr="00B730A6" w:rsidRDefault="00CD1B10" w:rsidP="00794B09">
            <w:pPr>
              <w:jc w:val="right"/>
              <w:rPr>
                <w:szCs w:val="24"/>
              </w:rPr>
            </w:pPr>
            <w:r w:rsidRPr="00B730A6">
              <w:rPr>
                <w:szCs w:val="24"/>
              </w:rPr>
              <w:t>3</w:t>
            </w:r>
          </w:p>
        </w:tc>
      </w:tr>
      <w:tr w:rsidR="001944D6" w:rsidRPr="00B730A6" w14:paraId="3B8EC07E" w14:textId="77777777" w:rsidTr="00A54757">
        <w:trPr>
          <w:trHeight w:val="290"/>
        </w:trPr>
        <w:tc>
          <w:tcPr>
            <w:tcW w:w="4140" w:type="dxa"/>
            <w:shd w:val="clear" w:color="auto" w:fill="auto"/>
            <w:noWrap/>
            <w:vAlign w:val="bottom"/>
            <w:hideMark/>
          </w:tcPr>
          <w:p w14:paraId="58161C43" w14:textId="77777777" w:rsidR="00CD1B10" w:rsidRPr="00B730A6" w:rsidRDefault="00CD1B10" w:rsidP="00794B09">
            <w:pPr>
              <w:rPr>
                <w:szCs w:val="24"/>
              </w:rPr>
            </w:pPr>
            <w:r w:rsidRPr="00B730A6">
              <w:rPr>
                <w:szCs w:val="24"/>
              </w:rPr>
              <w:t>Age</w:t>
            </w:r>
          </w:p>
        </w:tc>
        <w:tc>
          <w:tcPr>
            <w:tcW w:w="5130" w:type="dxa"/>
            <w:shd w:val="clear" w:color="auto" w:fill="auto"/>
            <w:noWrap/>
            <w:vAlign w:val="bottom"/>
            <w:hideMark/>
          </w:tcPr>
          <w:p w14:paraId="63472622" w14:textId="77777777" w:rsidR="00CD1B10" w:rsidRPr="00B730A6" w:rsidRDefault="00CD1B10" w:rsidP="00794B09">
            <w:pPr>
              <w:jc w:val="right"/>
              <w:rPr>
                <w:szCs w:val="24"/>
              </w:rPr>
            </w:pPr>
            <w:r w:rsidRPr="00B730A6">
              <w:rPr>
                <w:szCs w:val="24"/>
              </w:rPr>
              <w:t> </w:t>
            </w:r>
          </w:p>
        </w:tc>
      </w:tr>
      <w:tr w:rsidR="001944D6" w:rsidRPr="00B730A6" w14:paraId="47B18571" w14:textId="77777777" w:rsidTr="00A54757">
        <w:trPr>
          <w:trHeight w:val="290"/>
        </w:trPr>
        <w:tc>
          <w:tcPr>
            <w:tcW w:w="4140" w:type="dxa"/>
            <w:shd w:val="clear" w:color="auto" w:fill="auto"/>
            <w:noWrap/>
            <w:vAlign w:val="bottom"/>
            <w:hideMark/>
          </w:tcPr>
          <w:p w14:paraId="6E7B68F4" w14:textId="37D90D6A" w:rsidR="00CD1B10" w:rsidRPr="00B730A6" w:rsidRDefault="00A54757" w:rsidP="00794B09">
            <w:pPr>
              <w:rPr>
                <w:szCs w:val="24"/>
              </w:rPr>
            </w:pPr>
            <w:r w:rsidRPr="00B730A6">
              <w:rPr>
                <w:szCs w:val="24"/>
              </w:rPr>
              <w:t xml:space="preserve">     </w:t>
            </w:r>
            <w:r w:rsidR="00CD1B10" w:rsidRPr="00B730A6">
              <w:rPr>
                <w:szCs w:val="24"/>
              </w:rPr>
              <w:t>18 - 24 age</w:t>
            </w:r>
          </w:p>
        </w:tc>
        <w:tc>
          <w:tcPr>
            <w:tcW w:w="5130" w:type="dxa"/>
            <w:shd w:val="clear" w:color="auto" w:fill="auto"/>
            <w:noWrap/>
            <w:vAlign w:val="bottom"/>
            <w:hideMark/>
          </w:tcPr>
          <w:p w14:paraId="0F7647EA" w14:textId="77777777" w:rsidR="00CD1B10" w:rsidRPr="00B730A6" w:rsidRDefault="00CD1B10" w:rsidP="00794B09">
            <w:pPr>
              <w:jc w:val="right"/>
              <w:rPr>
                <w:szCs w:val="24"/>
              </w:rPr>
            </w:pPr>
            <w:r w:rsidRPr="00B730A6">
              <w:rPr>
                <w:szCs w:val="24"/>
              </w:rPr>
              <w:t>2</w:t>
            </w:r>
          </w:p>
        </w:tc>
      </w:tr>
      <w:tr w:rsidR="001944D6" w:rsidRPr="00B730A6" w14:paraId="4DFFEDDA" w14:textId="77777777" w:rsidTr="00A54757">
        <w:trPr>
          <w:trHeight w:val="290"/>
        </w:trPr>
        <w:tc>
          <w:tcPr>
            <w:tcW w:w="4140" w:type="dxa"/>
            <w:shd w:val="clear" w:color="auto" w:fill="auto"/>
            <w:noWrap/>
            <w:vAlign w:val="bottom"/>
            <w:hideMark/>
          </w:tcPr>
          <w:p w14:paraId="00592B0D" w14:textId="1CE45D5F" w:rsidR="00CD1B10" w:rsidRPr="00B730A6" w:rsidRDefault="00A54757" w:rsidP="00794B09">
            <w:pPr>
              <w:rPr>
                <w:szCs w:val="24"/>
              </w:rPr>
            </w:pPr>
            <w:r w:rsidRPr="00B730A6">
              <w:rPr>
                <w:szCs w:val="24"/>
              </w:rPr>
              <w:t xml:space="preserve">     </w:t>
            </w:r>
            <w:r w:rsidR="00CD1B10" w:rsidRPr="00B730A6">
              <w:rPr>
                <w:szCs w:val="24"/>
              </w:rPr>
              <w:t>25 - 29 age</w:t>
            </w:r>
          </w:p>
        </w:tc>
        <w:tc>
          <w:tcPr>
            <w:tcW w:w="5130" w:type="dxa"/>
            <w:shd w:val="clear" w:color="auto" w:fill="auto"/>
            <w:noWrap/>
            <w:vAlign w:val="bottom"/>
            <w:hideMark/>
          </w:tcPr>
          <w:p w14:paraId="77D553E2" w14:textId="77777777" w:rsidR="00CD1B10" w:rsidRPr="00B730A6" w:rsidRDefault="00CD1B10" w:rsidP="00794B09">
            <w:pPr>
              <w:jc w:val="right"/>
              <w:rPr>
                <w:szCs w:val="24"/>
              </w:rPr>
            </w:pPr>
            <w:r w:rsidRPr="00B730A6">
              <w:rPr>
                <w:szCs w:val="24"/>
              </w:rPr>
              <w:t>4</w:t>
            </w:r>
          </w:p>
        </w:tc>
      </w:tr>
      <w:tr w:rsidR="001944D6" w:rsidRPr="00B730A6" w14:paraId="141DA1AB" w14:textId="77777777" w:rsidTr="00A54757">
        <w:trPr>
          <w:trHeight w:val="290"/>
        </w:trPr>
        <w:tc>
          <w:tcPr>
            <w:tcW w:w="4140" w:type="dxa"/>
            <w:shd w:val="clear" w:color="auto" w:fill="auto"/>
            <w:noWrap/>
            <w:vAlign w:val="bottom"/>
            <w:hideMark/>
          </w:tcPr>
          <w:p w14:paraId="6E54A9DF" w14:textId="7FDED262" w:rsidR="00CD1B10" w:rsidRPr="00B730A6" w:rsidRDefault="00A54757" w:rsidP="00794B09">
            <w:pPr>
              <w:rPr>
                <w:szCs w:val="24"/>
              </w:rPr>
            </w:pPr>
            <w:r w:rsidRPr="00B730A6">
              <w:rPr>
                <w:szCs w:val="24"/>
              </w:rPr>
              <w:t xml:space="preserve">     </w:t>
            </w:r>
            <w:r w:rsidR="00CD1B10" w:rsidRPr="00B730A6">
              <w:rPr>
                <w:szCs w:val="24"/>
              </w:rPr>
              <w:t xml:space="preserve">≥ 30 </w:t>
            </w:r>
            <w:proofErr w:type="gramStart"/>
            <w:r w:rsidR="00CD1B10" w:rsidRPr="00B730A6">
              <w:rPr>
                <w:szCs w:val="24"/>
              </w:rPr>
              <w:t>age</w:t>
            </w:r>
            <w:proofErr w:type="gramEnd"/>
          </w:p>
        </w:tc>
        <w:tc>
          <w:tcPr>
            <w:tcW w:w="5130" w:type="dxa"/>
            <w:shd w:val="clear" w:color="auto" w:fill="auto"/>
            <w:noWrap/>
            <w:vAlign w:val="bottom"/>
            <w:hideMark/>
          </w:tcPr>
          <w:p w14:paraId="4105BC82" w14:textId="77777777" w:rsidR="00CD1B10" w:rsidRPr="00B730A6" w:rsidRDefault="00CD1B10" w:rsidP="00794B09">
            <w:pPr>
              <w:jc w:val="right"/>
              <w:rPr>
                <w:szCs w:val="24"/>
              </w:rPr>
            </w:pPr>
            <w:r w:rsidRPr="00B730A6">
              <w:rPr>
                <w:szCs w:val="24"/>
              </w:rPr>
              <w:t>4</w:t>
            </w:r>
          </w:p>
        </w:tc>
      </w:tr>
      <w:tr w:rsidR="001944D6" w:rsidRPr="00B730A6" w14:paraId="07FC2A8F" w14:textId="77777777" w:rsidTr="00A54757">
        <w:trPr>
          <w:trHeight w:val="290"/>
        </w:trPr>
        <w:tc>
          <w:tcPr>
            <w:tcW w:w="4140" w:type="dxa"/>
            <w:shd w:val="clear" w:color="auto" w:fill="auto"/>
            <w:noWrap/>
            <w:vAlign w:val="bottom"/>
            <w:hideMark/>
          </w:tcPr>
          <w:p w14:paraId="4FCFD9D0" w14:textId="77777777" w:rsidR="00CD1B10" w:rsidRPr="00B730A6" w:rsidRDefault="00CD1B10" w:rsidP="00794B09">
            <w:pPr>
              <w:rPr>
                <w:szCs w:val="24"/>
              </w:rPr>
            </w:pPr>
            <w:r w:rsidRPr="00B730A6">
              <w:rPr>
                <w:szCs w:val="24"/>
              </w:rPr>
              <w:t>Other Characteristics</w:t>
            </w:r>
          </w:p>
        </w:tc>
        <w:tc>
          <w:tcPr>
            <w:tcW w:w="5130" w:type="dxa"/>
            <w:shd w:val="clear" w:color="auto" w:fill="auto"/>
            <w:noWrap/>
            <w:vAlign w:val="bottom"/>
            <w:hideMark/>
          </w:tcPr>
          <w:p w14:paraId="73E3DF58" w14:textId="77777777" w:rsidR="00CD1B10" w:rsidRPr="00B730A6" w:rsidRDefault="00CD1B10" w:rsidP="00794B09">
            <w:pPr>
              <w:jc w:val="right"/>
              <w:rPr>
                <w:szCs w:val="24"/>
              </w:rPr>
            </w:pPr>
            <w:r w:rsidRPr="00B730A6">
              <w:rPr>
                <w:szCs w:val="24"/>
              </w:rPr>
              <w:t> </w:t>
            </w:r>
          </w:p>
        </w:tc>
      </w:tr>
      <w:tr w:rsidR="001944D6" w:rsidRPr="00B730A6" w14:paraId="4810944B" w14:textId="77777777" w:rsidTr="00A54757">
        <w:trPr>
          <w:trHeight w:val="290"/>
        </w:trPr>
        <w:tc>
          <w:tcPr>
            <w:tcW w:w="4140" w:type="dxa"/>
            <w:shd w:val="clear" w:color="auto" w:fill="auto"/>
            <w:noWrap/>
            <w:vAlign w:val="bottom"/>
            <w:hideMark/>
          </w:tcPr>
          <w:p w14:paraId="6FF95F87" w14:textId="2747CD88" w:rsidR="00CD1B10" w:rsidRPr="00B730A6" w:rsidRDefault="00CD1B10" w:rsidP="00794B09">
            <w:pPr>
              <w:rPr>
                <w:szCs w:val="24"/>
              </w:rPr>
            </w:pPr>
            <w:r w:rsidRPr="00B730A6">
              <w:rPr>
                <w:szCs w:val="24"/>
              </w:rPr>
              <w:t xml:space="preserve">Undergraduate </w:t>
            </w:r>
          </w:p>
        </w:tc>
        <w:tc>
          <w:tcPr>
            <w:tcW w:w="5130" w:type="dxa"/>
            <w:shd w:val="clear" w:color="auto" w:fill="auto"/>
            <w:noWrap/>
            <w:vAlign w:val="bottom"/>
            <w:hideMark/>
          </w:tcPr>
          <w:p w14:paraId="4CD2A4FE" w14:textId="77777777" w:rsidR="00CD1B10" w:rsidRPr="00B730A6" w:rsidRDefault="00CD1B10" w:rsidP="00794B09">
            <w:pPr>
              <w:jc w:val="right"/>
              <w:rPr>
                <w:szCs w:val="24"/>
              </w:rPr>
            </w:pPr>
            <w:r w:rsidRPr="00B730A6">
              <w:rPr>
                <w:szCs w:val="24"/>
              </w:rPr>
              <w:t>10</w:t>
            </w:r>
          </w:p>
        </w:tc>
      </w:tr>
      <w:tr w:rsidR="001944D6" w:rsidRPr="00B730A6" w14:paraId="3F2A1630" w14:textId="77777777" w:rsidTr="00A54757">
        <w:trPr>
          <w:trHeight w:val="290"/>
        </w:trPr>
        <w:tc>
          <w:tcPr>
            <w:tcW w:w="4140" w:type="dxa"/>
            <w:shd w:val="clear" w:color="auto" w:fill="auto"/>
            <w:noWrap/>
            <w:vAlign w:val="bottom"/>
            <w:hideMark/>
          </w:tcPr>
          <w:p w14:paraId="3F15C9ED" w14:textId="08A49527" w:rsidR="00CD1B10" w:rsidRPr="00B730A6" w:rsidRDefault="00A54757" w:rsidP="00794B09">
            <w:pPr>
              <w:rPr>
                <w:szCs w:val="24"/>
              </w:rPr>
            </w:pPr>
            <w:r w:rsidRPr="00B730A6">
              <w:rPr>
                <w:szCs w:val="24"/>
              </w:rPr>
              <w:t xml:space="preserve">     </w:t>
            </w:r>
            <w:r w:rsidR="00CD1B10" w:rsidRPr="00B730A6">
              <w:rPr>
                <w:szCs w:val="24"/>
              </w:rPr>
              <w:t>Born in the United States</w:t>
            </w:r>
          </w:p>
        </w:tc>
        <w:tc>
          <w:tcPr>
            <w:tcW w:w="5130" w:type="dxa"/>
            <w:shd w:val="clear" w:color="auto" w:fill="auto"/>
            <w:noWrap/>
            <w:vAlign w:val="bottom"/>
            <w:hideMark/>
          </w:tcPr>
          <w:p w14:paraId="41F06A48" w14:textId="77777777" w:rsidR="00CD1B10" w:rsidRPr="00B730A6" w:rsidRDefault="00CD1B10" w:rsidP="00794B09">
            <w:pPr>
              <w:jc w:val="right"/>
              <w:rPr>
                <w:szCs w:val="24"/>
              </w:rPr>
            </w:pPr>
            <w:r w:rsidRPr="00B730A6">
              <w:rPr>
                <w:szCs w:val="24"/>
              </w:rPr>
              <w:t>2</w:t>
            </w:r>
          </w:p>
        </w:tc>
      </w:tr>
      <w:tr w:rsidR="001944D6" w:rsidRPr="00B730A6" w14:paraId="0CF616CD" w14:textId="77777777" w:rsidTr="00A54757">
        <w:trPr>
          <w:trHeight w:val="290"/>
        </w:trPr>
        <w:tc>
          <w:tcPr>
            <w:tcW w:w="4140" w:type="dxa"/>
            <w:shd w:val="clear" w:color="auto" w:fill="auto"/>
            <w:noWrap/>
            <w:vAlign w:val="bottom"/>
            <w:hideMark/>
          </w:tcPr>
          <w:p w14:paraId="4CA1F499" w14:textId="2CFABC3B" w:rsidR="00CD1B10" w:rsidRPr="00B730A6" w:rsidRDefault="00A54757" w:rsidP="00794B09">
            <w:pPr>
              <w:rPr>
                <w:szCs w:val="24"/>
              </w:rPr>
            </w:pPr>
            <w:r w:rsidRPr="00B730A6">
              <w:rPr>
                <w:szCs w:val="24"/>
              </w:rPr>
              <w:t xml:space="preserve">     </w:t>
            </w:r>
            <w:r w:rsidR="00CD1B10" w:rsidRPr="00B730A6">
              <w:rPr>
                <w:szCs w:val="24"/>
              </w:rPr>
              <w:t>Born in Latin America</w:t>
            </w:r>
          </w:p>
        </w:tc>
        <w:tc>
          <w:tcPr>
            <w:tcW w:w="5130" w:type="dxa"/>
            <w:shd w:val="clear" w:color="auto" w:fill="auto"/>
            <w:noWrap/>
            <w:vAlign w:val="bottom"/>
            <w:hideMark/>
          </w:tcPr>
          <w:p w14:paraId="7C315E28" w14:textId="77777777" w:rsidR="00CD1B10" w:rsidRPr="00B730A6" w:rsidRDefault="00CD1B10" w:rsidP="00794B09">
            <w:pPr>
              <w:jc w:val="right"/>
              <w:rPr>
                <w:szCs w:val="24"/>
              </w:rPr>
            </w:pPr>
            <w:r w:rsidRPr="00B730A6">
              <w:rPr>
                <w:szCs w:val="24"/>
              </w:rPr>
              <w:t>8</w:t>
            </w:r>
          </w:p>
        </w:tc>
      </w:tr>
      <w:tr w:rsidR="001944D6" w:rsidRPr="00B730A6" w14:paraId="0376F774" w14:textId="77777777" w:rsidTr="00A54757">
        <w:trPr>
          <w:trHeight w:val="290"/>
        </w:trPr>
        <w:tc>
          <w:tcPr>
            <w:tcW w:w="4140" w:type="dxa"/>
            <w:shd w:val="clear" w:color="auto" w:fill="auto"/>
            <w:noWrap/>
            <w:vAlign w:val="bottom"/>
            <w:hideMark/>
          </w:tcPr>
          <w:p w14:paraId="57D56A19" w14:textId="2A13ECB7" w:rsidR="00CD1B10" w:rsidRPr="00B730A6" w:rsidRDefault="00A54757" w:rsidP="00794B09">
            <w:pPr>
              <w:rPr>
                <w:szCs w:val="24"/>
              </w:rPr>
            </w:pPr>
            <w:r w:rsidRPr="00B730A6">
              <w:rPr>
                <w:szCs w:val="24"/>
              </w:rPr>
              <w:t xml:space="preserve">     </w:t>
            </w:r>
            <w:r w:rsidR="00CD1B10" w:rsidRPr="00B730A6">
              <w:rPr>
                <w:szCs w:val="24"/>
              </w:rPr>
              <w:t>English Language Learner</w:t>
            </w:r>
          </w:p>
        </w:tc>
        <w:tc>
          <w:tcPr>
            <w:tcW w:w="5130" w:type="dxa"/>
            <w:shd w:val="clear" w:color="auto" w:fill="auto"/>
            <w:noWrap/>
            <w:vAlign w:val="bottom"/>
            <w:hideMark/>
          </w:tcPr>
          <w:p w14:paraId="315420B1" w14:textId="77777777" w:rsidR="00CD1B10" w:rsidRPr="00B730A6" w:rsidRDefault="00CD1B10" w:rsidP="00794B09">
            <w:pPr>
              <w:jc w:val="right"/>
              <w:rPr>
                <w:szCs w:val="24"/>
              </w:rPr>
            </w:pPr>
            <w:r w:rsidRPr="00B730A6">
              <w:rPr>
                <w:szCs w:val="24"/>
              </w:rPr>
              <w:t>8</w:t>
            </w:r>
          </w:p>
        </w:tc>
      </w:tr>
      <w:tr w:rsidR="001944D6" w:rsidRPr="00B730A6" w14:paraId="2EB404C9" w14:textId="77777777" w:rsidTr="00A54757">
        <w:trPr>
          <w:trHeight w:val="290"/>
        </w:trPr>
        <w:tc>
          <w:tcPr>
            <w:tcW w:w="4140" w:type="dxa"/>
            <w:shd w:val="clear" w:color="auto" w:fill="auto"/>
            <w:noWrap/>
            <w:vAlign w:val="bottom"/>
            <w:hideMark/>
          </w:tcPr>
          <w:p w14:paraId="05FFC5C1" w14:textId="596CF4AE" w:rsidR="00CD1B10" w:rsidRPr="00B730A6" w:rsidRDefault="00A54757" w:rsidP="00794B09">
            <w:pPr>
              <w:rPr>
                <w:szCs w:val="24"/>
              </w:rPr>
            </w:pPr>
            <w:r w:rsidRPr="00B730A6">
              <w:rPr>
                <w:szCs w:val="24"/>
              </w:rPr>
              <w:t xml:space="preserve">     </w:t>
            </w:r>
            <w:r w:rsidR="00CD1B10" w:rsidRPr="00B730A6">
              <w:rPr>
                <w:szCs w:val="24"/>
              </w:rPr>
              <w:t>Participated in Hybrid Course</w:t>
            </w:r>
          </w:p>
        </w:tc>
        <w:tc>
          <w:tcPr>
            <w:tcW w:w="5130" w:type="dxa"/>
            <w:shd w:val="clear" w:color="auto" w:fill="auto"/>
            <w:noWrap/>
            <w:vAlign w:val="bottom"/>
            <w:hideMark/>
          </w:tcPr>
          <w:p w14:paraId="405241D3" w14:textId="77777777" w:rsidR="00CD1B10" w:rsidRPr="00B730A6" w:rsidRDefault="00CD1B10" w:rsidP="00794B09">
            <w:pPr>
              <w:jc w:val="right"/>
              <w:rPr>
                <w:szCs w:val="24"/>
              </w:rPr>
            </w:pPr>
            <w:r w:rsidRPr="00B730A6">
              <w:rPr>
                <w:szCs w:val="24"/>
              </w:rPr>
              <w:t>9</w:t>
            </w:r>
          </w:p>
        </w:tc>
      </w:tr>
      <w:tr w:rsidR="001944D6" w:rsidRPr="00B730A6" w14:paraId="2FDC39D8" w14:textId="77777777" w:rsidTr="00A54757">
        <w:trPr>
          <w:trHeight w:val="290"/>
        </w:trPr>
        <w:tc>
          <w:tcPr>
            <w:tcW w:w="4140" w:type="dxa"/>
            <w:shd w:val="clear" w:color="auto" w:fill="auto"/>
            <w:noWrap/>
            <w:vAlign w:val="bottom"/>
            <w:hideMark/>
          </w:tcPr>
          <w:p w14:paraId="4B285149" w14:textId="43F3AD00" w:rsidR="00CD1B10" w:rsidRPr="00B730A6" w:rsidRDefault="00A54757" w:rsidP="00794B09">
            <w:pPr>
              <w:rPr>
                <w:szCs w:val="24"/>
              </w:rPr>
            </w:pPr>
            <w:r w:rsidRPr="00B730A6">
              <w:rPr>
                <w:szCs w:val="24"/>
              </w:rPr>
              <w:t xml:space="preserve">     </w:t>
            </w:r>
            <w:r w:rsidR="00CD1B10" w:rsidRPr="00B730A6">
              <w:rPr>
                <w:szCs w:val="24"/>
              </w:rPr>
              <w:t xml:space="preserve">Participated in Online Course </w:t>
            </w:r>
          </w:p>
        </w:tc>
        <w:tc>
          <w:tcPr>
            <w:tcW w:w="5130" w:type="dxa"/>
            <w:shd w:val="clear" w:color="auto" w:fill="auto"/>
            <w:noWrap/>
            <w:vAlign w:val="bottom"/>
            <w:hideMark/>
          </w:tcPr>
          <w:p w14:paraId="64C3352F" w14:textId="77777777" w:rsidR="00CD1B10" w:rsidRPr="00B730A6" w:rsidRDefault="00CD1B10" w:rsidP="00794B09">
            <w:pPr>
              <w:jc w:val="right"/>
              <w:rPr>
                <w:szCs w:val="24"/>
              </w:rPr>
            </w:pPr>
            <w:r w:rsidRPr="00B730A6">
              <w:rPr>
                <w:szCs w:val="24"/>
              </w:rPr>
              <w:t>10</w:t>
            </w:r>
          </w:p>
        </w:tc>
      </w:tr>
    </w:tbl>
    <w:p w14:paraId="2EA3F148" w14:textId="5A414ED3" w:rsidR="00CD1B10" w:rsidRPr="00B730A6" w:rsidRDefault="00A54757" w:rsidP="00794B09">
      <w:pPr>
        <w:rPr>
          <w:szCs w:val="24"/>
        </w:rPr>
      </w:pPr>
      <w:r w:rsidRPr="00B730A6">
        <w:rPr>
          <w:szCs w:val="24"/>
        </w:rPr>
        <w:t>______________________________________________________________________________</w:t>
      </w:r>
    </w:p>
    <w:p w14:paraId="626C1A84" w14:textId="77777777" w:rsidR="00027CC5" w:rsidRPr="00B730A6" w:rsidRDefault="00027CC5" w:rsidP="00E211AF">
      <w:pPr>
        <w:spacing w:line="480" w:lineRule="auto"/>
        <w:rPr>
          <w:szCs w:val="24"/>
        </w:rPr>
      </w:pPr>
    </w:p>
    <w:p w14:paraId="2F90C33C" w14:textId="24DC349C" w:rsidR="00794B09" w:rsidRPr="00B730A6" w:rsidRDefault="00794B09" w:rsidP="00E211AF">
      <w:pPr>
        <w:spacing w:line="480" w:lineRule="auto"/>
        <w:rPr>
          <w:szCs w:val="24"/>
        </w:rPr>
      </w:pPr>
    </w:p>
    <w:p w14:paraId="2EDAFFCB" w14:textId="2293CE4A" w:rsidR="00A4644F" w:rsidRPr="00B730A6" w:rsidRDefault="00A4644F" w:rsidP="00E211AF">
      <w:pPr>
        <w:spacing w:line="480" w:lineRule="auto"/>
        <w:rPr>
          <w:szCs w:val="24"/>
        </w:rPr>
      </w:pPr>
    </w:p>
    <w:p w14:paraId="1B5DA18F" w14:textId="77777777" w:rsidR="00A4644F" w:rsidRPr="00B730A6" w:rsidRDefault="00A4644F" w:rsidP="00E211AF">
      <w:pPr>
        <w:spacing w:line="480" w:lineRule="auto"/>
        <w:rPr>
          <w:szCs w:val="24"/>
        </w:rPr>
      </w:pPr>
    </w:p>
    <w:p w14:paraId="61A202CC" w14:textId="77777777" w:rsidR="00794B09" w:rsidRPr="00B730A6" w:rsidRDefault="00794B09" w:rsidP="00E211AF">
      <w:pPr>
        <w:spacing w:line="480" w:lineRule="auto"/>
        <w:rPr>
          <w:szCs w:val="24"/>
        </w:rPr>
      </w:pPr>
    </w:p>
    <w:p w14:paraId="68421F1B" w14:textId="5F9E9409" w:rsidR="00027CC5" w:rsidRPr="00B730A6" w:rsidRDefault="00027CC5" w:rsidP="00E211AF">
      <w:pPr>
        <w:spacing w:line="480" w:lineRule="auto"/>
        <w:rPr>
          <w:b/>
          <w:bCs/>
          <w:szCs w:val="24"/>
        </w:rPr>
      </w:pPr>
      <w:r w:rsidRPr="00B730A6">
        <w:rPr>
          <w:b/>
          <w:bCs/>
          <w:szCs w:val="24"/>
        </w:rPr>
        <w:lastRenderedPageBreak/>
        <w:t xml:space="preserve">Data Collection </w:t>
      </w:r>
    </w:p>
    <w:p w14:paraId="5BF267B5" w14:textId="06E5451E" w:rsidR="00783C20" w:rsidRPr="00B730A6" w:rsidRDefault="00500660" w:rsidP="00E211AF">
      <w:pPr>
        <w:spacing w:line="480" w:lineRule="auto"/>
        <w:rPr>
          <w:szCs w:val="24"/>
        </w:rPr>
      </w:pPr>
      <w:r w:rsidRPr="00B730A6">
        <w:rPr>
          <w:szCs w:val="24"/>
        </w:rPr>
        <w:t xml:space="preserve">All participants completed a consent form and a demographic survey during the </w:t>
      </w:r>
      <w:r w:rsidR="00DF5639" w:rsidRPr="00B730A6">
        <w:rPr>
          <w:szCs w:val="24"/>
        </w:rPr>
        <w:t xml:space="preserve">initial </w:t>
      </w:r>
      <w:r w:rsidRPr="00B730A6">
        <w:rPr>
          <w:szCs w:val="24"/>
        </w:rPr>
        <w:t>meeting</w:t>
      </w:r>
      <w:r w:rsidR="00DF5639" w:rsidRPr="00B730A6">
        <w:rPr>
          <w:szCs w:val="24"/>
        </w:rPr>
        <w:t xml:space="preserve"> with </w:t>
      </w:r>
      <w:r w:rsidR="00416FA2" w:rsidRPr="00B730A6">
        <w:rPr>
          <w:szCs w:val="24"/>
        </w:rPr>
        <w:t xml:space="preserve">principal </w:t>
      </w:r>
      <w:r w:rsidR="00DF5639" w:rsidRPr="00B730A6">
        <w:rPr>
          <w:szCs w:val="24"/>
        </w:rPr>
        <w:t>investigators</w:t>
      </w:r>
      <w:r w:rsidRPr="00B730A6">
        <w:rPr>
          <w:szCs w:val="24"/>
        </w:rPr>
        <w:t xml:space="preserve">. </w:t>
      </w:r>
      <w:r w:rsidR="00633EFA" w:rsidRPr="00B730A6">
        <w:rPr>
          <w:szCs w:val="24"/>
        </w:rPr>
        <w:t>Time was spent building rapport with participant</w:t>
      </w:r>
      <w:r w:rsidR="00DF5639" w:rsidRPr="00B730A6">
        <w:rPr>
          <w:szCs w:val="24"/>
        </w:rPr>
        <w:t>s</w:t>
      </w:r>
      <w:r w:rsidR="00633EFA" w:rsidRPr="00B730A6">
        <w:rPr>
          <w:szCs w:val="24"/>
        </w:rPr>
        <w:t>, explaining the interview protocol, and answering any questions</w:t>
      </w:r>
      <w:r w:rsidR="00D1089A" w:rsidRPr="00B730A6">
        <w:rPr>
          <w:szCs w:val="24"/>
        </w:rPr>
        <w:t xml:space="preserve"> that they had about the study (</w:t>
      </w:r>
      <w:r w:rsidR="006E54CC" w:rsidRPr="00B730A6">
        <w:rPr>
          <w:szCs w:val="24"/>
        </w:rPr>
        <w:t>Creswell</w:t>
      </w:r>
      <w:r w:rsidR="005270CB" w:rsidRPr="00B730A6">
        <w:rPr>
          <w:szCs w:val="24"/>
        </w:rPr>
        <w:t xml:space="preserve"> &amp; Poth, 2018; </w:t>
      </w:r>
      <w:r w:rsidR="006E54CC" w:rsidRPr="00B730A6">
        <w:rPr>
          <w:szCs w:val="24"/>
        </w:rPr>
        <w:t xml:space="preserve">Scott &amp; Garner, 2013).  </w:t>
      </w:r>
      <w:r w:rsidR="00166422" w:rsidRPr="00B730A6">
        <w:rPr>
          <w:szCs w:val="24"/>
        </w:rPr>
        <w:t xml:space="preserve">The demographic survey recorded </w:t>
      </w:r>
      <w:r w:rsidR="00D50944" w:rsidRPr="00B730A6">
        <w:rPr>
          <w:szCs w:val="24"/>
        </w:rPr>
        <w:t xml:space="preserve">participant </w:t>
      </w:r>
      <w:r w:rsidR="00166422" w:rsidRPr="00B730A6">
        <w:rPr>
          <w:szCs w:val="24"/>
        </w:rPr>
        <w:t xml:space="preserve">gender, age, </w:t>
      </w:r>
      <w:r w:rsidR="002E307A" w:rsidRPr="00B730A6">
        <w:rPr>
          <w:szCs w:val="24"/>
        </w:rPr>
        <w:t>program,</w:t>
      </w:r>
      <w:r w:rsidR="00166422" w:rsidRPr="00B730A6">
        <w:rPr>
          <w:szCs w:val="24"/>
        </w:rPr>
        <w:t xml:space="preserve"> level of study, country of birth, first language learned, and participation in online learning. </w:t>
      </w:r>
      <w:r w:rsidR="00DF5639" w:rsidRPr="00B730A6">
        <w:rPr>
          <w:szCs w:val="24"/>
        </w:rPr>
        <w:t>I</w:t>
      </w:r>
      <w:r w:rsidRPr="00B730A6">
        <w:rPr>
          <w:szCs w:val="24"/>
        </w:rPr>
        <w:t>n-depth interview</w:t>
      </w:r>
      <w:r w:rsidR="00DF5639" w:rsidRPr="00B730A6">
        <w:rPr>
          <w:szCs w:val="24"/>
        </w:rPr>
        <w:t>s</w:t>
      </w:r>
      <w:r w:rsidRPr="00B730A6">
        <w:rPr>
          <w:szCs w:val="24"/>
        </w:rPr>
        <w:t xml:space="preserve"> </w:t>
      </w:r>
      <w:r w:rsidR="00DF5639" w:rsidRPr="00B730A6">
        <w:rPr>
          <w:szCs w:val="24"/>
        </w:rPr>
        <w:t xml:space="preserve">were digitally recorded and </w:t>
      </w:r>
      <w:r w:rsidRPr="00B730A6">
        <w:rPr>
          <w:szCs w:val="24"/>
        </w:rPr>
        <w:t>transcribed within 48 hours of the interview</w:t>
      </w:r>
      <w:r w:rsidR="00C84888" w:rsidRPr="00B730A6">
        <w:rPr>
          <w:szCs w:val="24"/>
        </w:rPr>
        <w:t xml:space="preserve">; these ranged in </w:t>
      </w:r>
      <w:r w:rsidR="00D50944" w:rsidRPr="00B730A6">
        <w:rPr>
          <w:szCs w:val="24"/>
        </w:rPr>
        <w:t xml:space="preserve">time from 40 minutes to </w:t>
      </w:r>
      <w:r w:rsidR="00C84888" w:rsidRPr="00B730A6">
        <w:rPr>
          <w:szCs w:val="24"/>
        </w:rPr>
        <w:t>60</w:t>
      </w:r>
      <w:r w:rsidR="00D50944" w:rsidRPr="00B730A6">
        <w:rPr>
          <w:szCs w:val="24"/>
        </w:rPr>
        <w:t xml:space="preserve"> minutes. </w:t>
      </w:r>
      <w:r w:rsidR="00D1089A" w:rsidRPr="00B730A6">
        <w:rPr>
          <w:szCs w:val="24"/>
        </w:rPr>
        <w:t>The</w:t>
      </w:r>
      <w:r w:rsidR="00166422" w:rsidRPr="00B730A6">
        <w:rPr>
          <w:szCs w:val="24"/>
        </w:rPr>
        <w:t xml:space="preserve"> transcriptions </w:t>
      </w:r>
      <w:r w:rsidR="00D1089A" w:rsidRPr="00B730A6">
        <w:rPr>
          <w:szCs w:val="24"/>
        </w:rPr>
        <w:t>were de-identified as participants were each assigned a number</w:t>
      </w:r>
      <w:r w:rsidR="00416FA2" w:rsidRPr="00B730A6">
        <w:rPr>
          <w:szCs w:val="24"/>
        </w:rPr>
        <w:t>,</w:t>
      </w:r>
      <w:r w:rsidR="00D1089A" w:rsidRPr="00B730A6">
        <w:rPr>
          <w:szCs w:val="24"/>
        </w:rPr>
        <w:t xml:space="preserve"> P1 (</w:t>
      </w:r>
      <w:r w:rsidR="00960DFA" w:rsidRPr="00B730A6">
        <w:rPr>
          <w:szCs w:val="24"/>
        </w:rPr>
        <w:t>P</w:t>
      </w:r>
      <w:r w:rsidR="00D1089A" w:rsidRPr="00B730A6">
        <w:rPr>
          <w:szCs w:val="24"/>
        </w:rPr>
        <w:t xml:space="preserve">articipant 1), P2, P3, </w:t>
      </w:r>
      <w:r w:rsidR="00960DFA" w:rsidRPr="00B730A6">
        <w:rPr>
          <w:szCs w:val="24"/>
        </w:rPr>
        <w:t xml:space="preserve">up </w:t>
      </w:r>
      <w:r w:rsidR="00D1089A" w:rsidRPr="00B730A6">
        <w:rPr>
          <w:szCs w:val="24"/>
        </w:rPr>
        <w:t xml:space="preserve">to P10. </w:t>
      </w:r>
      <w:r w:rsidR="00C84888" w:rsidRPr="00B730A6">
        <w:rPr>
          <w:szCs w:val="24"/>
        </w:rPr>
        <w:t xml:space="preserve">The interview narratives </w:t>
      </w:r>
      <w:r w:rsidR="004B227A" w:rsidRPr="00B730A6">
        <w:rPr>
          <w:szCs w:val="24"/>
        </w:rPr>
        <w:t xml:space="preserve">were reviewed by participants for validity.  Thematic units were presented to participants during a focus group for accuracy and confirmation.  </w:t>
      </w:r>
      <w:r w:rsidR="00783C20" w:rsidRPr="00B730A6">
        <w:rPr>
          <w:rFonts w:eastAsiaTheme="minorHAnsi"/>
          <w:szCs w:val="24"/>
        </w:rPr>
        <w:t>Creswell and Poth (2018) assert</w:t>
      </w:r>
      <w:r w:rsidR="00960DFA" w:rsidRPr="00B730A6">
        <w:rPr>
          <w:rFonts w:eastAsiaTheme="minorHAnsi"/>
          <w:szCs w:val="24"/>
        </w:rPr>
        <w:t>ed</w:t>
      </w:r>
      <w:r w:rsidR="00783C20" w:rsidRPr="00B730A6">
        <w:rPr>
          <w:rFonts w:eastAsiaTheme="minorHAnsi"/>
          <w:szCs w:val="24"/>
        </w:rPr>
        <w:t xml:space="preserve"> that having a third type of data collection </w:t>
      </w:r>
      <w:r w:rsidR="005A5470" w:rsidRPr="00B730A6">
        <w:rPr>
          <w:rFonts w:eastAsiaTheme="minorHAnsi"/>
          <w:szCs w:val="24"/>
        </w:rPr>
        <w:t xml:space="preserve">increases </w:t>
      </w:r>
      <w:r w:rsidR="00783C20" w:rsidRPr="00B730A6">
        <w:rPr>
          <w:rFonts w:eastAsiaTheme="minorHAnsi"/>
          <w:szCs w:val="24"/>
        </w:rPr>
        <w:t xml:space="preserve">the reliability of the findings. </w:t>
      </w:r>
    </w:p>
    <w:p w14:paraId="6816EB18" w14:textId="77777777" w:rsidR="00783C20" w:rsidRPr="00B730A6" w:rsidRDefault="00783C20" w:rsidP="00E211AF">
      <w:pPr>
        <w:spacing w:line="480" w:lineRule="auto"/>
        <w:rPr>
          <w:szCs w:val="24"/>
        </w:rPr>
      </w:pPr>
    </w:p>
    <w:p w14:paraId="4542852F" w14:textId="3E89C2AC" w:rsidR="00BF6F42" w:rsidRPr="00B730A6" w:rsidRDefault="004B227A" w:rsidP="00E211AF">
      <w:pPr>
        <w:spacing w:line="480" w:lineRule="auto"/>
        <w:rPr>
          <w:rFonts w:eastAsiaTheme="minorHAnsi"/>
          <w:b/>
          <w:bCs/>
          <w:szCs w:val="24"/>
        </w:rPr>
      </w:pPr>
      <w:r w:rsidRPr="00B730A6">
        <w:rPr>
          <w:rFonts w:eastAsiaTheme="minorHAnsi"/>
          <w:b/>
          <w:bCs/>
          <w:szCs w:val="24"/>
        </w:rPr>
        <w:t xml:space="preserve">Data Analysis </w:t>
      </w:r>
    </w:p>
    <w:p w14:paraId="3D5A1E64" w14:textId="77777777" w:rsidR="00960DFA" w:rsidRPr="00B730A6" w:rsidRDefault="00960DFA" w:rsidP="00E211AF">
      <w:pPr>
        <w:spacing w:line="480" w:lineRule="auto"/>
        <w:rPr>
          <w:rFonts w:eastAsiaTheme="minorHAnsi"/>
          <w:szCs w:val="24"/>
        </w:rPr>
      </w:pPr>
    </w:p>
    <w:p w14:paraId="2A758ABE" w14:textId="618DB905" w:rsidR="00C23BDC" w:rsidRPr="00B730A6" w:rsidRDefault="00BF6F42" w:rsidP="00E211AF">
      <w:pPr>
        <w:spacing w:line="480" w:lineRule="auto"/>
        <w:rPr>
          <w:szCs w:val="24"/>
        </w:rPr>
      </w:pPr>
      <w:r w:rsidRPr="00B730A6">
        <w:rPr>
          <w:rFonts w:eastAsiaTheme="minorHAnsi"/>
          <w:szCs w:val="24"/>
        </w:rPr>
        <w:t xml:space="preserve">Initial coding was the first layer </w:t>
      </w:r>
      <w:r w:rsidR="00C84888" w:rsidRPr="00B730A6">
        <w:rPr>
          <w:rFonts w:eastAsiaTheme="minorHAnsi"/>
          <w:szCs w:val="24"/>
        </w:rPr>
        <w:t xml:space="preserve">of coding </w:t>
      </w:r>
      <w:r w:rsidRPr="00B730A6">
        <w:rPr>
          <w:rFonts w:eastAsiaTheme="minorHAnsi"/>
          <w:szCs w:val="24"/>
        </w:rPr>
        <w:t xml:space="preserve">used to identify salient attributes of the </w:t>
      </w:r>
      <w:r w:rsidR="00C14C82" w:rsidRPr="00B730A6">
        <w:rPr>
          <w:rFonts w:eastAsiaTheme="minorHAnsi"/>
          <w:szCs w:val="24"/>
        </w:rPr>
        <w:t>interview transcriptions (</w:t>
      </w:r>
      <w:proofErr w:type="spellStart"/>
      <w:r w:rsidRPr="00B730A6">
        <w:rPr>
          <w:rFonts w:eastAsiaTheme="minorHAnsi"/>
          <w:szCs w:val="24"/>
        </w:rPr>
        <w:t>Saldaña</w:t>
      </w:r>
      <w:proofErr w:type="spellEnd"/>
      <w:r w:rsidRPr="00B730A6">
        <w:rPr>
          <w:rFonts w:eastAsiaTheme="minorHAnsi"/>
          <w:szCs w:val="24"/>
        </w:rPr>
        <w:t>, 201</w:t>
      </w:r>
      <w:r w:rsidR="00C84888" w:rsidRPr="00B730A6">
        <w:rPr>
          <w:rFonts w:eastAsiaTheme="minorHAnsi"/>
          <w:szCs w:val="24"/>
        </w:rPr>
        <w:t>6</w:t>
      </w:r>
      <w:r w:rsidRPr="00B730A6">
        <w:rPr>
          <w:rFonts w:eastAsiaTheme="minorHAnsi"/>
          <w:szCs w:val="24"/>
        </w:rPr>
        <w:t xml:space="preserve">). </w:t>
      </w:r>
      <w:r w:rsidR="00DC34EA" w:rsidRPr="00B730A6">
        <w:rPr>
          <w:rFonts w:eastAsiaTheme="minorHAnsi"/>
          <w:szCs w:val="24"/>
        </w:rPr>
        <w:t xml:space="preserve">Raw data was analyzed using open codes on a </w:t>
      </w:r>
      <w:r w:rsidRPr="00B730A6">
        <w:rPr>
          <w:rFonts w:eastAsiaTheme="minorHAnsi"/>
          <w:szCs w:val="24"/>
        </w:rPr>
        <w:t xml:space="preserve">line-by-line approach; these were read and reread (van </w:t>
      </w:r>
      <w:proofErr w:type="spellStart"/>
      <w:r w:rsidRPr="00B730A6">
        <w:rPr>
          <w:rFonts w:eastAsiaTheme="minorHAnsi"/>
          <w:szCs w:val="24"/>
        </w:rPr>
        <w:t>Manen</w:t>
      </w:r>
      <w:proofErr w:type="spellEnd"/>
      <w:r w:rsidRPr="00B730A6">
        <w:rPr>
          <w:rFonts w:eastAsiaTheme="minorHAnsi"/>
          <w:szCs w:val="24"/>
        </w:rPr>
        <w:t xml:space="preserve">, </w:t>
      </w:r>
      <w:r w:rsidR="004F4CB7" w:rsidRPr="00B730A6">
        <w:rPr>
          <w:rFonts w:eastAsiaTheme="minorHAnsi"/>
          <w:szCs w:val="24"/>
        </w:rPr>
        <w:t>1990</w:t>
      </w:r>
      <w:r w:rsidRPr="00B730A6">
        <w:rPr>
          <w:rFonts w:eastAsiaTheme="minorHAnsi"/>
          <w:szCs w:val="24"/>
        </w:rPr>
        <w:t>).</w:t>
      </w:r>
      <w:r w:rsidR="00DC34EA" w:rsidRPr="00B730A6">
        <w:rPr>
          <w:rFonts w:eastAsiaTheme="minorHAnsi"/>
          <w:szCs w:val="24"/>
        </w:rPr>
        <w:t xml:space="preserve"> Some of the codes identified </w:t>
      </w:r>
      <w:r w:rsidR="005270CB" w:rsidRPr="00B730A6">
        <w:rPr>
          <w:rFonts w:eastAsiaTheme="minorHAnsi"/>
          <w:szCs w:val="24"/>
        </w:rPr>
        <w:t xml:space="preserve">during </w:t>
      </w:r>
      <w:r w:rsidR="00DC34EA" w:rsidRPr="00B730A6">
        <w:rPr>
          <w:rFonts w:eastAsiaTheme="minorHAnsi"/>
          <w:szCs w:val="24"/>
        </w:rPr>
        <w:t>this initial coding process were “independent learning</w:t>
      </w:r>
      <w:r w:rsidR="00416FA2" w:rsidRPr="00B730A6">
        <w:rPr>
          <w:rFonts w:eastAsiaTheme="minorHAnsi"/>
          <w:szCs w:val="24"/>
        </w:rPr>
        <w:t>,</w:t>
      </w:r>
      <w:r w:rsidR="00DC34EA" w:rsidRPr="00B730A6">
        <w:rPr>
          <w:rFonts w:eastAsiaTheme="minorHAnsi"/>
          <w:szCs w:val="24"/>
        </w:rPr>
        <w:t>” “self-motivated</w:t>
      </w:r>
      <w:r w:rsidR="00416FA2" w:rsidRPr="00B730A6">
        <w:rPr>
          <w:rFonts w:eastAsiaTheme="minorHAnsi"/>
          <w:szCs w:val="24"/>
        </w:rPr>
        <w:t>,</w:t>
      </w:r>
      <w:r w:rsidR="00DC34EA" w:rsidRPr="00B730A6">
        <w:rPr>
          <w:rFonts w:eastAsiaTheme="minorHAnsi"/>
          <w:szCs w:val="24"/>
        </w:rPr>
        <w:t>” “time-man</w:t>
      </w:r>
      <w:r w:rsidR="002E307A" w:rsidRPr="00B730A6">
        <w:rPr>
          <w:rFonts w:eastAsiaTheme="minorHAnsi"/>
          <w:szCs w:val="24"/>
        </w:rPr>
        <w:t>agement</w:t>
      </w:r>
      <w:r w:rsidR="00416FA2" w:rsidRPr="00B730A6">
        <w:rPr>
          <w:rFonts w:eastAsiaTheme="minorHAnsi"/>
          <w:szCs w:val="24"/>
        </w:rPr>
        <w:t>,</w:t>
      </w:r>
      <w:r w:rsidR="002E307A" w:rsidRPr="00B730A6">
        <w:rPr>
          <w:rFonts w:eastAsiaTheme="minorHAnsi"/>
          <w:szCs w:val="24"/>
        </w:rPr>
        <w:t>” “social interaction</w:t>
      </w:r>
      <w:r w:rsidR="00416FA2" w:rsidRPr="00B730A6">
        <w:rPr>
          <w:rFonts w:eastAsiaTheme="minorHAnsi"/>
          <w:szCs w:val="24"/>
        </w:rPr>
        <w:t>,</w:t>
      </w:r>
      <w:r w:rsidR="002E307A" w:rsidRPr="00B730A6">
        <w:rPr>
          <w:rFonts w:eastAsiaTheme="minorHAnsi"/>
          <w:szCs w:val="24"/>
        </w:rPr>
        <w:t xml:space="preserve">” and </w:t>
      </w:r>
      <w:r w:rsidR="00DC34EA" w:rsidRPr="00B730A6">
        <w:rPr>
          <w:rFonts w:eastAsiaTheme="minorHAnsi"/>
          <w:szCs w:val="24"/>
        </w:rPr>
        <w:t>“access to professor</w:t>
      </w:r>
      <w:r w:rsidR="00416FA2" w:rsidRPr="00B730A6">
        <w:rPr>
          <w:rFonts w:eastAsiaTheme="minorHAnsi"/>
          <w:szCs w:val="24"/>
        </w:rPr>
        <w:t>.</w:t>
      </w:r>
      <w:r w:rsidR="00C14C82" w:rsidRPr="00B730A6">
        <w:rPr>
          <w:rFonts w:eastAsiaTheme="minorHAnsi"/>
          <w:szCs w:val="24"/>
        </w:rPr>
        <w:t xml:space="preserve">” </w:t>
      </w:r>
      <w:r w:rsidR="00C84888" w:rsidRPr="00B730A6">
        <w:rPr>
          <w:rFonts w:eastAsiaTheme="minorHAnsi"/>
          <w:szCs w:val="24"/>
        </w:rPr>
        <w:t>These initial codes were noted on the transcription narratives and on the page margins (</w:t>
      </w:r>
      <w:proofErr w:type="spellStart"/>
      <w:r w:rsidR="00C84888" w:rsidRPr="00B730A6">
        <w:rPr>
          <w:rFonts w:eastAsiaTheme="minorHAnsi"/>
          <w:szCs w:val="24"/>
        </w:rPr>
        <w:t>Saldaña</w:t>
      </w:r>
      <w:proofErr w:type="spellEnd"/>
      <w:r w:rsidR="00C84888" w:rsidRPr="00B730A6">
        <w:rPr>
          <w:rFonts w:eastAsiaTheme="minorHAnsi"/>
          <w:szCs w:val="24"/>
        </w:rPr>
        <w:t xml:space="preserve">, 2016).  </w:t>
      </w:r>
      <w:r w:rsidR="00C14C82" w:rsidRPr="00B730A6">
        <w:rPr>
          <w:rFonts w:eastAsiaTheme="minorHAnsi"/>
          <w:szCs w:val="24"/>
        </w:rPr>
        <w:t>The next layer of coding was descriptive coding</w:t>
      </w:r>
      <w:r w:rsidR="00A31B68" w:rsidRPr="00B730A6">
        <w:rPr>
          <w:rFonts w:eastAsiaTheme="minorHAnsi"/>
          <w:szCs w:val="24"/>
        </w:rPr>
        <w:t xml:space="preserve"> (</w:t>
      </w:r>
      <w:proofErr w:type="spellStart"/>
      <w:r w:rsidR="00A31B68" w:rsidRPr="00B730A6">
        <w:rPr>
          <w:rFonts w:eastAsiaTheme="minorHAnsi"/>
          <w:szCs w:val="24"/>
        </w:rPr>
        <w:t>Saldaña</w:t>
      </w:r>
      <w:proofErr w:type="spellEnd"/>
      <w:r w:rsidR="00A31B68" w:rsidRPr="00B730A6">
        <w:rPr>
          <w:rFonts w:eastAsiaTheme="minorHAnsi"/>
          <w:szCs w:val="24"/>
        </w:rPr>
        <w:t>, 2016</w:t>
      </w:r>
      <w:r w:rsidR="00416FA2" w:rsidRPr="00B730A6">
        <w:rPr>
          <w:rFonts w:eastAsiaTheme="minorHAnsi"/>
          <w:szCs w:val="24"/>
        </w:rPr>
        <w:t xml:space="preserve">); </w:t>
      </w:r>
      <w:r w:rsidR="00C14C82" w:rsidRPr="00B730A6">
        <w:rPr>
          <w:rFonts w:eastAsiaTheme="minorHAnsi"/>
          <w:szCs w:val="24"/>
        </w:rPr>
        <w:t xml:space="preserve">this was used to </w:t>
      </w:r>
      <w:r w:rsidRPr="00B730A6">
        <w:rPr>
          <w:rFonts w:eastAsiaTheme="minorHAnsi"/>
          <w:szCs w:val="24"/>
        </w:rPr>
        <w:t>summarize the topics in the transcriptions and narratives, such as “</w:t>
      </w:r>
      <w:r w:rsidR="00511FAE" w:rsidRPr="00B730A6">
        <w:rPr>
          <w:rFonts w:eastAsiaTheme="minorHAnsi"/>
          <w:szCs w:val="24"/>
        </w:rPr>
        <w:t>access to professors</w:t>
      </w:r>
      <w:r w:rsidR="00416FA2" w:rsidRPr="00B730A6">
        <w:rPr>
          <w:rFonts w:eastAsiaTheme="minorHAnsi"/>
          <w:szCs w:val="24"/>
        </w:rPr>
        <w:t>,</w:t>
      </w:r>
      <w:r w:rsidR="00511FAE" w:rsidRPr="00B730A6">
        <w:rPr>
          <w:rFonts w:eastAsiaTheme="minorHAnsi"/>
          <w:szCs w:val="24"/>
        </w:rPr>
        <w:t>” “campus social networks in virtual setting</w:t>
      </w:r>
      <w:r w:rsidR="00416FA2" w:rsidRPr="00B730A6">
        <w:rPr>
          <w:rFonts w:eastAsiaTheme="minorHAnsi"/>
          <w:szCs w:val="24"/>
        </w:rPr>
        <w:t>,</w:t>
      </w:r>
      <w:r w:rsidR="00511FAE" w:rsidRPr="00B730A6">
        <w:rPr>
          <w:rFonts w:eastAsiaTheme="minorHAnsi"/>
          <w:szCs w:val="24"/>
        </w:rPr>
        <w:t xml:space="preserve">” </w:t>
      </w:r>
      <w:r w:rsidR="00511FAE" w:rsidRPr="00B730A6">
        <w:rPr>
          <w:rFonts w:eastAsiaTheme="minorHAnsi"/>
          <w:szCs w:val="24"/>
        </w:rPr>
        <w:lastRenderedPageBreak/>
        <w:t>“visual course content</w:t>
      </w:r>
      <w:r w:rsidR="00416FA2" w:rsidRPr="00B730A6">
        <w:rPr>
          <w:rFonts w:eastAsiaTheme="minorHAnsi"/>
          <w:szCs w:val="24"/>
        </w:rPr>
        <w:t>,</w:t>
      </w:r>
      <w:r w:rsidR="00511FAE" w:rsidRPr="00B730A6">
        <w:rPr>
          <w:rFonts w:eastAsiaTheme="minorHAnsi"/>
          <w:szCs w:val="24"/>
        </w:rPr>
        <w:t>” and “detailed feedback from professor</w:t>
      </w:r>
      <w:r w:rsidR="00416FA2" w:rsidRPr="00B730A6">
        <w:rPr>
          <w:rFonts w:eastAsiaTheme="minorHAnsi"/>
          <w:szCs w:val="24"/>
        </w:rPr>
        <w:t>.</w:t>
      </w:r>
      <w:r w:rsidR="00511FAE" w:rsidRPr="00B730A6">
        <w:rPr>
          <w:rFonts w:eastAsiaTheme="minorHAnsi"/>
          <w:szCs w:val="24"/>
        </w:rPr>
        <w:t xml:space="preserve">” </w:t>
      </w:r>
      <w:r w:rsidR="00C84888" w:rsidRPr="00B730A6">
        <w:rPr>
          <w:rFonts w:eastAsiaTheme="minorHAnsi"/>
          <w:szCs w:val="24"/>
        </w:rPr>
        <w:t xml:space="preserve">This layer of coding revealed emerging ideas in the transcriptions while also providing an understanding of the meanings of transcription content (van </w:t>
      </w:r>
      <w:proofErr w:type="spellStart"/>
      <w:r w:rsidR="00C84888" w:rsidRPr="00B730A6">
        <w:rPr>
          <w:rFonts w:eastAsiaTheme="minorHAnsi"/>
          <w:szCs w:val="24"/>
        </w:rPr>
        <w:t>Manen</w:t>
      </w:r>
      <w:proofErr w:type="spellEnd"/>
      <w:r w:rsidR="00C84888" w:rsidRPr="00B730A6">
        <w:rPr>
          <w:rFonts w:eastAsiaTheme="minorHAnsi"/>
          <w:szCs w:val="24"/>
        </w:rPr>
        <w:t>, 1990). The third layer of coding was pattern coding</w:t>
      </w:r>
      <w:r w:rsidR="00A31B68" w:rsidRPr="00B730A6">
        <w:rPr>
          <w:rFonts w:eastAsiaTheme="minorHAnsi"/>
          <w:szCs w:val="24"/>
        </w:rPr>
        <w:t xml:space="preserve"> (</w:t>
      </w:r>
      <w:proofErr w:type="spellStart"/>
      <w:r w:rsidR="00A31B68" w:rsidRPr="00B730A6">
        <w:rPr>
          <w:rFonts w:eastAsiaTheme="minorHAnsi"/>
          <w:szCs w:val="24"/>
        </w:rPr>
        <w:t>Saldaña</w:t>
      </w:r>
      <w:proofErr w:type="spellEnd"/>
      <w:r w:rsidR="00A31B68" w:rsidRPr="00B730A6">
        <w:rPr>
          <w:rFonts w:eastAsiaTheme="minorHAnsi"/>
          <w:szCs w:val="24"/>
        </w:rPr>
        <w:t>, 2016); that is, identifying repetitive ideas and descriptions in the data</w:t>
      </w:r>
      <w:r w:rsidR="00C84888" w:rsidRPr="00B730A6">
        <w:rPr>
          <w:rFonts w:eastAsiaTheme="minorHAnsi"/>
          <w:szCs w:val="24"/>
        </w:rPr>
        <w:t xml:space="preserve"> transcriptions with notes, and highlighted content from prior layers</w:t>
      </w:r>
      <w:r w:rsidR="00A31B68" w:rsidRPr="00B730A6">
        <w:rPr>
          <w:rFonts w:eastAsiaTheme="minorHAnsi"/>
          <w:szCs w:val="24"/>
        </w:rPr>
        <w:t xml:space="preserve">; these </w:t>
      </w:r>
      <w:r w:rsidR="00C84888" w:rsidRPr="00B730A6">
        <w:rPr>
          <w:rFonts w:eastAsiaTheme="minorHAnsi"/>
          <w:szCs w:val="24"/>
        </w:rPr>
        <w:t xml:space="preserve">were assessed for thematic patterns. This exercise helped to formulate explanations, identify connections between phrases, and further cluster ideas generated </w:t>
      </w:r>
      <w:r w:rsidR="00A31B68" w:rsidRPr="00B730A6">
        <w:rPr>
          <w:rFonts w:eastAsiaTheme="minorHAnsi"/>
          <w:szCs w:val="24"/>
        </w:rPr>
        <w:t>throughout t</w:t>
      </w:r>
      <w:r w:rsidR="00C84888" w:rsidRPr="00B730A6">
        <w:rPr>
          <w:rFonts w:eastAsiaTheme="minorHAnsi"/>
          <w:szCs w:val="24"/>
        </w:rPr>
        <w:t>he coding process. Examples of clustering patterns in this study would be “independent learning” and “successful online experiences</w:t>
      </w:r>
      <w:r w:rsidR="00416FA2" w:rsidRPr="00B730A6">
        <w:rPr>
          <w:rFonts w:eastAsiaTheme="minorHAnsi"/>
          <w:szCs w:val="24"/>
        </w:rPr>
        <w:t>.</w:t>
      </w:r>
      <w:r w:rsidR="00C84888" w:rsidRPr="00B730A6">
        <w:rPr>
          <w:rFonts w:eastAsiaTheme="minorHAnsi"/>
          <w:szCs w:val="24"/>
        </w:rPr>
        <w:t xml:space="preserve">” The cluster codes helped to form overarching codes such as “online learning experiences” and could then be reviewed again for further development (Creswell &amp; Poth, 2018; </w:t>
      </w:r>
      <w:proofErr w:type="spellStart"/>
      <w:r w:rsidR="00C84888" w:rsidRPr="00B730A6">
        <w:rPr>
          <w:rFonts w:eastAsiaTheme="minorHAnsi"/>
          <w:szCs w:val="24"/>
        </w:rPr>
        <w:t>Saldaña</w:t>
      </w:r>
      <w:proofErr w:type="spellEnd"/>
      <w:r w:rsidR="00C84888" w:rsidRPr="00B730A6">
        <w:rPr>
          <w:rFonts w:eastAsiaTheme="minorHAnsi"/>
          <w:szCs w:val="24"/>
        </w:rPr>
        <w:t xml:space="preserve">, 2016). This analytic process provides a means for </w:t>
      </w:r>
      <w:r w:rsidR="006C0D92" w:rsidRPr="00B730A6">
        <w:rPr>
          <w:rFonts w:eastAsiaTheme="minorHAnsi"/>
          <w:szCs w:val="24"/>
        </w:rPr>
        <w:t xml:space="preserve">an </w:t>
      </w:r>
      <w:r w:rsidR="00C84888" w:rsidRPr="00B730A6">
        <w:rPr>
          <w:rFonts w:eastAsiaTheme="minorHAnsi"/>
          <w:szCs w:val="24"/>
        </w:rPr>
        <w:t xml:space="preserve">ongoing data-reduction process to accurately depict the phenomenon in themes (van </w:t>
      </w:r>
      <w:proofErr w:type="spellStart"/>
      <w:r w:rsidR="00C84888" w:rsidRPr="00B730A6">
        <w:rPr>
          <w:rFonts w:eastAsiaTheme="minorHAnsi"/>
          <w:szCs w:val="24"/>
        </w:rPr>
        <w:t>Manen</w:t>
      </w:r>
      <w:proofErr w:type="spellEnd"/>
      <w:r w:rsidR="00C84888" w:rsidRPr="00B730A6">
        <w:rPr>
          <w:rFonts w:eastAsiaTheme="minorHAnsi"/>
          <w:szCs w:val="24"/>
        </w:rPr>
        <w:t xml:space="preserve">, </w:t>
      </w:r>
      <w:r w:rsidR="004F4CB7" w:rsidRPr="00B730A6">
        <w:rPr>
          <w:rFonts w:eastAsiaTheme="minorHAnsi"/>
          <w:szCs w:val="24"/>
        </w:rPr>
        <w:t>1990</w:t>
      </w:r>
      <w:r w:rsidR="00C84888" w:rsidRPr="00B730A6">
        <w:rPr>
          <w:rFonts w:eastAsiaTheme="minorHAnsi"/>
          <w:szCs w:val="24"/>
        </w:rPr>
        <w:t>).</w:t>
      </w:r>
      <w:r w:rsidR="005A5470" w:rsidRPr="00B730A6">
        <w:rPr>
          <w:rFonts w:eastAsiaTheme="minorHAnsi"/>
          <w:szCs w:val="24"/>
        </w:rPr>
        <w:t xml:space="preserve"> </w:t>
      </w:r>
      <w:r w:rsidR="00EC5F98" w:rsidRPr="00B730A6">
        <w:rPr>
          <w:rFonts w:eastAsiaTheme="minorHAnsi"/>
          <w:szCs w:val="24"/>
        </w:rPr>
        <w:t xml:space="preserve">After coding the data, it was </w:t>
      </w:r>
      <w:r w:rsidR="003173D5" w:rsidRPr="00B730A6">
        <w:rPr>
          <w:rFonts w:eastAsiaTheme="minorHAnsi"/>
          <w:szCs w:val="24"/>
        </w:rPr>
        <w:t>organized into cluster patterns</w:t>
      </w:r>
      <w:r w:rsidR="005A5470" w:rsidRPr="00B730A6">
        <w:rPr>
          <w:rFonts w:eastAsiaTheme="minorHAnsi"/>
          <w:szCs w:val="24"/>
        </w:rPr>
        <w:t xml:space="preserve"> that were developed into thematic meaning units </w:t>
      </w:r>
      <w:r w:rsidR="005D48A0" w:rsidRPr="00B730A6">
        <w:rPr>
          <w:rFonts w:eastAsiaTheme="minorHAnsi"/>
          <w:szCs w:val="24"/>
        </w:rPr>
        <w:t>(</w:t>
      </w:r>
      <w:r w:rsidR="005A5470" w:rsidRPr="00B730A6">
        <w:rPr>
          <w:rFonts w:eastAsiaTheme="minorHAnsi"/>
          <w:szCs w:val="24"/>
        </w:rPr>
        <w:t>Creswell &amp; Poth, 2018</w:t>
      </w:r>
      <w:r w:rsidR="005D48A0" w:rsidRPr="00B730A6">
        <w:rPr>
          <w:rFonts w:eastAsiaTheme="minorHAnsi"/>
          <w:szCs w:val="24"/>
        </w:rPr>
        <w:t>).</w:t>
      </w:r>
    </w:p>
    <w:p w14:paraId="50A56F0F" w14:textId="77777777" w:rsidR="00AE08A8" w:rsidRPr="00B730A6" w:rsidRDefault="00AE08A8" w:rsidP="00E211AF">
      <w:pPr>
        <w:spacing w:line="480" w:lineRule="auto"/>
        <w:rPr>
          <w:szCs w:val="24"/>
        </w:rPr>
      </w:pPr>
    </w:p>
    <w:p w14:paraId="437D627B" w14:textId="006E69B1" w:rsidR="00C23BDC" w:rsidRPr="00B730A6" w:rsidRDefault="00C23BDC" w:rsidP="00E211AF">
      <w:pPr>
        <w:spacing w:line="480" w:lineRule="auto"/>
        <w:rPr>
          <w:b/>
          <w:bCs/>
          <w:szCs w:val="24"/>
        </w:rPr>
      </w:pPr>
      <w:r w:rsidRPr="00B730A6">
        <w:rPr>
          <w:b/>
          <w:bCs/>
          <w:szCs w:val="24"/>
        </w:rPr>
        <w:t>Qualitative Findings</w:t>
      </w:r>
    </w:p>
    <w:p w14:paraId="75A27799" w14:textId="77777777" w:rsidR="00AE08A8" w:rsidRPr="00B730A6" w:rsidRDefault="00AE08A8" w:rsidP="00E211AF">
      <w:pPr>
        <w:spacing w:line="480" w:lineRule="auto"/>
        <w:rPr>
          <w:szCs w:val="24"/>
        </w:rPr>
      </w:pPr>
    </w:p>
    <w:p w14:paraId="3C37EFEF" w14:textId="41FA7DB7" w:rsidR="00C23BDC" w:rsidRPr="00B730A6" w:rsidRDefault="00C23BDC" w:rsidP="00E211AF">
      <w:pPr>
        <w:spacing w:line="480" w:lineRule="auto"/>
        <w:rPr>
          <w:szCs w:val="24"/>
        </w:rPr>
      </w:pPr>
      <w:r w:rsidRPr="00B730A6">
        <w:rPr>
          <w:szCs w:val="24"/>
        </w:rPr>
        <w:t xml:space="preserve">Data analysis revealed four themes that Hispanic students attribute to successful online learning experiences. These are independent learning, </w:t>
      </w:r>
      <w:r w:rsidR="005A5470" w:rsidRPr="00B730A6">
        <w:rPr>
          <w:szCs w:val="24"/>
        </w:rPr>
        <w:t>social interaction, faculty communication, and hybrid preference</w:t>
      </w:r>
      <w:r w:rsidR="00F466CE" w:rsidRPr="00B730A6">
        <w:rPr>
          <w:szCs w:val="24"/>
        </w:rPr>
        <w:t xml:space="preserve"> (Figure 1)</w:t>
      </w:r>
      <w:r w:rsidR="005A5470" w:rsidRPr="00B730A6">
        <w:rPr>
          <w:szCs w:val="24"/>
        </w:rPr>
        <w:t xml:space="preserve">. </w:t>
      </w:r>
      <w:r w:rsidRPr="00B730A6">
        <w:rPr>
          <w:szCs w:val="24"/>
        </w:rPr>
        <w:t xml:space="preserve"> </w:t>
      </w:r>
    </w:p>
    <w:p w14:paraId="74D33106" w14:textId="720BB906" w:rsidR="00AE08A8" w:rsidRPr="00B730A6" w:rsidRDefault="00AE08A8" w:rsidP="00E211AF">
      <w:pPr>
        <w:spacing w:line="480" w:lineRule="auto"/>
        <w:rPr>
          <w:szCs w:val="24"/>
        </w:rPr>
      </w:pPr>
    </w:p>
    <w:p w14:paraId="46C5FF5C" w14:textId="34E240B8" w:rsidR="00A4644F" w:rsidRPr="00B730A6" w:rsidRDefault="00A4644F" w:rsidP="00E211AF">
      <w:pPr>
        <w:spacing w:line="480" w:lineRule="auto"/>
        <w:rPr>
          <w:szCs w:val="24"/>
        </w:rPr>
      </w:pPr>
    </w:p>
    <w:p w14:paraId="66D99394" w14:textId="43FF9292" w:rsidR="00A4644F" w:rsidRPr="00B730A6" w:rsidRDefault="00A4644F" w:rsidP="00E211AF">
      <w:pPr>
        <w:spacing w:line="480" w:lineRule="auto"/>
        <w:rPr>
          <w:szCs w:val="24"/>
        </w:rPr>
      </w:pPr>
    </w:p>
    <w:p w14:paraId="3EA6C3E8" w14:textId="77777777" w:rsidR="00A4644F" w:rsidRPr="00B730A6" w:rsidRDefault="00A4644F" w:rsidP="00E211AF">
      <w:pPr>
        <w:spacing w:line="480" w:lineRule="auto"/>
        <w:rPr>
          <w:szCs w:val="24"/>
        </w:rPr>
      </w:pPr>
    </w:p>
    <w:p w14:paraId="48FC8934" w14:textId="77777777" w:rsidR="00C23BDC" w:rsidRPr="00B730A6" w:rsidRDefault="00C23BDC" w:rsidP="00E211AF">
      <w:pPr>
        <w:spacing w:line="480" w:lineRule="auto"/>
        <w:rPr>
          <w:b/>
          <w:bCs/>
          <w:szCs w:val="24"/>
        </w:rPr>
      </w:pPr>
      <w:r w:rsidRPr="00B730A6">
        <w:rPr>
          <w:b/>
          <w:bCs/>
          <w:szCs w:val="24"/>
        </w:rPr>
        <w:lastRenderedPageBreak/>
        <w:t>Independent Learning</w:t>
      </w:r>
    </w:p>
    <w:p w14:paraId="650CAA8A" w14:textId="77777777" w:rsidR="00AE08A8" w:rsidRPr="00B730A6" w:rsidRDefault="00AE08A8" w:rsidP="00E211AF">
      <w:pPr>
        <w:spacing w:line="480" w:lineRule="auto"/>
        <w:rPr>
          <w:szCs w:val="24"/>
        </w:rPr>
      </w:pPr>
    </w:p>
    <w:p w14:paraId="1B286084" w14:textId="246C6B89" w:rsidR="00C23BDC" w:rsidRPr="00B730A6" w:rsidRDefault="00C23BDC" w:rsidP="00E211AF">
      <w:pPr>
        <w:spacing w:line="480" w:lineRule="auto"/>
        <w:rPr>
          <w:szCs w:val="24"/>
        </w:rPr>
      </w:pPr>
      <w:r w:rsidRPr="00B730A6">
        <w:rPr>
          <w:szCs w:val="24"/>
        </w:rPr>
        <w:t>Hispanic post-traditional students assert that</w:t>
      </w:r>
      <w:r w:rsidR="00545EDC" w:rsidRPr="00B730A6">
        <w:rPr>
          <w:szCs w:val="24"/>
        </w:rPr>
        <w:t xml:space="preserve"> to succeed in an online learning environment, a </w:t>
      </w:r>
      <w:r w:rsidRPr="00B730A6">
        <w:rPr>
          <w:szCs w:val="24"/>
        </w:rPr>
        <w:t>student must know how to study independently</w:t>
      </w:r>
      <w:r w:rsidR="00545EDC" w:rsidRPr="00B730A6">
        <w:rPr>
          <w:szCs w:val="24"/>
        </w:rPr>
        <w:t xml:space="preserve">.  </w:t>
      </w:r>
      <w:r w:rsidRPr="00B730A6">
        <w:rPr>
          <w:szCs w:val="24"/>
        </w:rPr>
        <w:t>Participants believe that students must be self-motivated and resourceful in navigating the learning process on their own. One female participant voiced this assertion, “in online learning you have to teach yourself, have a willingness to learn on your own</w:t>
      </w:r>
      <w:r w:rsidR="006C0D92" w:rsidRPr="00B730A6">
        <w:rPr>
          <w:szCs w:val="24"/>
        </w:rPr>
        <w:t>.</w:t>
      </w:r>
      <w:r w:rsidRPr="00B730A6">
        <w:rPr>
          <w:szCs w:val="24"/>
        </w:rPr>
        <w:t>” Another stated that there was a lack of human contact, and concern that the professor did not “see” the effort that students make to complete their assignments and only note the finished product. A male participant stated, “You are the person that sees your own efforts in an online class, the professor does not see this</w:t>
      </w:r>
      <w:r w:rsidR="006C0D92" w:rsidRPr="00B730A6">
        <w:rPr>
          <w:szCs w:val="24"/>
        </w:rPr>
        <w:t>.</w:t>
      </w:r>
      <w:r w:rsidRPr="00B730A6">
        <w:rPr>
          <w:szCs w:val="24"/>
        </w:rPr>
        <w:t xml:space="preserve">” Participants aver that students should be focused on their learning outcomes, self-disciplined enough to overcome the opportunity to procrastinate, and manage time efficiently. Participants described online learning as time consuming while doing the actual reading, watching videos, and assignments, but flexible because you are not required </w:t>
      </w:r>
      <w:r w:rsidR="006C0D92" w:rsidRPr="00B730A6">
        <w:rPr>
          <w:szCs w:val="24"/>
        </w:rPr>
        <w:t xml:space="preserve">to be </w:t>
      </w:r>
      <w:r w:rsidRPr="00B730A6">
        <w:rPr>
          <w:szCs w:val="24"/>
        </w:rPr>
        <w:t>physically on campus. One participant stated, “I had to study a lot more than having my professor answer my questions right away</w:t>
      </w:r>
      <w:r w:rsidR="006C0D92" w:rsidRPr="00B730A6">
        <w:rPr>
          <w:szCs w:val="24"/>
        </w:rPr>
        <w:t>.</w:t>
      </w:r>
      <w:r w:rsidRPr="00B730A6">
        <w:rPr>
          <w:szCs w:val="24"/>
        </w:rPr>
        <w:t>” Another stated, “You take days of the week to work on your online class and set your own goals to meet deadlines</w:t>
      </w:r>
      <w:r w:rsidR="006C0D92" w:rsidRPr="00B730A6">
        <w:rPr>
          <w:szCs w:val="24"/>
        </w:rPr>
        <w:t>.</w:t>
      </w:r>
      <w:r w:rsidRPr="00B730A6">
        <w:rPr>
          <w:szCs w:val="24"/>
        </w:rPr>
        <w:t xml:space="preserve">” </w:t>
      </w:r>
      <w:r w:rsidR="00545EDC" w:rsidRPr="00B730A6">
        <w:rPr>
          <w:szCs w:val="24"/>
        </w:rPr>
        <w:t>W</w:t>
      </w:r>
      <w:r w:rsidRPr="00B730A6">
        <w:rPr>
          <w:szCs w:val="24"/>
        </w:rPr>
        <w:t xml:space="preserve">hen asked what helped her complete an online course, </w:t>
      </w:r>
      <w:r w:rsidR="00545EDC" w:rsidRPr="00B730A6">
        <w:rPr>
          <w:szCs w:val="24"/>
        </w:rPr>
        <w:t xml:space="preserve">one participant stated, </w:t>
      </w:r>
      <w:r w:rsidRPr="00B730A6">
        <w:rPr>
          <w:szCs w:val="24"/>
        </w:rPr>
        <w:t>“my own self-motivation to really want to complete it</w:t>
      </w:r>
      <w:r w:rsidR="006C0D92" w:rsidRPr="00B730A6">
        <w:rPr>
          <w:szCs w:val="24"/>
        </w:rPr>
        <w:t>.</w:t>
      </w:r>
      <w:r w:rsidRPr="00B730A6">
        <w:rPr>
          <w:szCs w:val="24"/>
        </w:rPr>
        <w:t>” Participants described a learning curve in online learning</w:t>
      </w:r>
      <w:r w:rsidR="00545EDC" w:rsidRPr="00B730A6">
        <w:rPr>
          <w:szCs w:val="24"/>
        </w:rPr>
        <w:t xml:space="preserve"> related to </w:t>
      </w:r>
      <w:r w:rsidRPr="00B730A6">
        <w:rPr>
          <w:szCs w:val="24"/>
        </w:rPr>
        <w:t xml:space="preserve">complicated initiations into </w:t>
      </w:r>
      <w:r w:rsidR="00545EDC" w:rsidRPr="00B730A6">
        <w:rPr>
          <w:szCs w:val="24"/>
        </w:rPr>
        <w:t xml:space="preserve">an </w:t>
      </w:r>
      <w:r w:rsidRPr="00B730A6">
        <w:rPr>
          <w:szCs w:val="24"/>
        </w:rPr>
        <w:t>online learning</w:t>
      </w:r>
      <w:r w:rsidR="00545EDC" w:rsidRPr="00B730A6">
        <w:rPr>
          <w:szCs w:val="24"/>
        </w:rPr>
        <w:t xml:space="preserve"> environment</w:t>
      </w:r>
      <w:r w:rsidRPr="00B730A6">
        <w:rPr>
          <w:szCs w:val="24"/>
        </w:rPr>
        <w:t>,</w:t>
      </w:r>
      <w:r w:rsidR="00545EDC" w:rsidRPr="00B730A6">
        <w:rPr>
          <w:szCs w:val="24"/>
        </w:rPr>
        <w:t xml:space="preserve"> and</w:t>
      </w:r>
      <w:r w:rsidRPr="00B730A6">
        <w:rPr>
          <w:szCs w:val="24"/>
        </w:rPr>
        <w:t xml:space="preserve"> not understanding how to navigate learning management systems made it a challenge. </w:t>
      </w:r>
    </w:p>
    <w:p w14:paraId="30BF0C53" w14:textId="1EB65F18" w:rsidR="006C0D92" w:rsidRPr="00B730A6" w:rsidRDefault="006C0D92" w:rsidP="00E211AF">
      <w:pPr>
        <w:spacing w:line="480" w:lineRule="auto"/>
        <w:rPr>
          <w:szCs w:val="24"/>
        </w:rPr>
      </w:pPr>
    </w:p>
    <w:p w14:paraId="556ADDF4" w14:textId="7FD1C95B" w:rsidR="00A4644F" w:rsidRPr="00B730A6" w:rsidRDefault="00A4644F" w:rsidP="00E211AF">
      <w:pPr>
        <w:spacing w:line="480" w:lineRule="auto"/>
        <w:rPr>
          <w:szCs w:val="24"/>
        </w:rPr>
      </w:pPr>
    </w:p>
    <w:p w14:paraId="2E26A198" w14:textId="77777777" w:rsidR="00A4644F" w:rsidRPr="00B730A6" w:rsidRDefault="00A4644F" w:rsidP="00E211AF">
      <w:pPr>
        <w:spacing w:line="480" w:lineRule="auto"/>
        <w:rPr>
          <w:szCs w:val="24"/>
        </w:rPr>
      </w:pPr>
    </w:p>
    <w:p w14:paraId="770B6C82" w14:textId="77777777" w:rsidR="00C23BDC" w:rsidRPr="00B730A6" w:rsidRDefault="00C23BDC" w:rsidP="00A4644F">
      <w:pPr>
        <w:rPr>
          <w:b/>
          <w:bCs/>
        </w:rPr>
      </w:pPr>
      <w:r w:rsidRPr="00B730A6">
        <w:rPr>
          <w:b/>
          <w:bCs/>
        </w:rPr>
        <w:lastRenderedPageBreak/>
        <w:t xml:space="preserve">Social Interactions   </w:t>
      </w:r>
    </w:p>
    <w:p w14:paraId="33F6DF03" w14:textId="77777777" w:rsidR="00AE08A8" w:rsidRPr="00B730A6" w:rsidRDefault="00AE08A8" w:rsidP="00A4644F">
      <w:pPr>
        <w:rPr>
          <w:b/>
          <w:bCs/>
        </w:rPr>
      </w:pPr>
    </w:p>
    <w:p w14:paraId="0C4EBF26" w14:textId="4DF7229B" w:rsidR="00C23BDC" w:rsidRPr="00B730A6" w:rsidRDefault="00C23BDC" w:rsidP="00E211AF">
      <w:pPr>
        <w:spacing w:line="480" w:lineRule="auto"/>
        <w:rPr>
          <w:szCs w:val="24"/>
        </w:rPr>
      </w:pPr>
      <w:r w:rsidRPr="00B730A6">
        <w:rPr>
          <w:szCs w:val="24"/>
        </w:rPr>
        <w:t>All participants described in their interviews a need for a virtual social structure in the way of link</w:t>
      </w:r>
      <w:r w:rsidR="00545EDC" w:rsidRPr="00B730A6">
        <w:rPr>
          <w:szCs w:val="24"/>
        </w:rPr>
        <w:t>ages</w:t>
      </w:r>
      <w:r w:rsidRPr="00B730A6">
        <w:rPr>
          <w:szCs w:val="24"/>
        </w:rPr>
        <w:t xml:space="preserve"> and communities in online learning. The</w:t>
      </w:r>
      <w:r w:rsidR="006C0D92" w:rsidRPr="00B730A6">
        <w:rPr>
          <w:szCs w:val="24"/>
        </w:rPr>
        <w:t>y</w:t>
      </w:r>
      <w:r w:rsidRPr="00B730A6">
        <w:rPr>
          <w:szCs w:val="24"/>
        </w:rPr>
        <w:t xml:space="preserve"> need to interact and engage with peers in a concrete manner beyond the discussion board. Synchronous chats, skype meetings with peers and faculty were activities they described that gave them a sense of a virtual community. One participant stated</w:t>
      </w:r>
      <w:r w:rsidR="002E307A" w:rsidRPr="00B730A6">
        <w:rPr>
          <w:szCs w:val="24"/>
        </w:rPr>
        <w:t>,</w:t>
      </w:r>
      <w:r w:rsidRPr="00B730A6">
        <w:rPr>
          <w:szCs w:val="24"/>
        </w:rPr>
        <w:t xml:space="preserve"> “not hearing a professor’s voice can be challenging</w:t>
      </w:r>
      <w:r w:rsidR="006C0D92" w:rsidRPr="00B730A6">
        <w:rPr>
          <w:szCs w:val="24"/>
        </w:rPr>
        <w:t>,</w:t>
      </w:r>
      <w:r w:rsidRPr="00B730A6">
        <w:rPr>
          <w:szCs w:val="24"/>
        </w:rPr>
        <w:t>” another stated, “peer interaction is sometimes missing</w:t>
      </w:r>
      <w:r w:rsidR="006C0D92" w:rsidRPr="00B730A6">
        <w:rPr>
          <w:szCs w:val="24"/>
        </w:rPr>
        <w:t>.</w:t>
      </w:r>
      <w:r w:rsidRPr="00B730A6">
        <w:rPr>
          <w:szCs w:val="24"/>
        </w:rPr>
        <w:t xml:space="preserve">” The discussion board forum or group projects require some </w:t>
      </w:r>
      <w:proofErr w:type="gramStart"/>
      <w:r w:rsidRPr="00B730A6">
        <w:rPr>
          <w:szCs w:val="24"/>
        </w:rPr>
        <w:t>interaction</w:t>
      </w:r>
      <w:proofErr w:type="gramEnd"/>
      <w:r w:rsidRPr="00B730A6">
        <w:rPr>
          <w:szCs w:val="24"/>
        </w:rPr>
        <w:t xml:space="preserve"> but participants seek a deeper link to their peers and faculty in the online classroom. One participant stated, “this [online learning] is a very abstract way to learn</w:t>
      </w:r>
      <w:r w:rsidR="006C0D92" w:rsidRPr="00B730A6">
        <w:rPr>
          <w:szCs w:val="24"/>
        </w:rPr>
        <w:t>,</w:t>
      </w:r>
      <w:r w:rsidRPr="00B730A6">
        <w:rPr>
          <w:szCs w:val="24"/>
        </w:rPr>
        <w:t>” “you don’t have the same interaction that you do on campus and that makes it challenging</w:t>
      </w:r>
      <w:r w:rsidR="006C0D92" w:rsidRPr="00B730A6">
        <w:rPr>
          <w:szCs w:val="24"/>
        </w:rPr>
        <w:t>.</w:t>
      </w:r>
      <w:r w:rsidRPr="00B730A6">
        <w:rPr>
          <w:szCs w:val="24"/>
        </w:rPr>
        <w:t xml:space="preserve">” In </w:t>
      </w:r>
      <w:r w:rsidR="00545EDC" w:rsidRPr="00B730A6">
        <w:rPr>
          <w:szCs w:val="24"/>
        </w:rPr>
        <w:t xml:space="preserve">online classroom </w:t>
      </w:r>
      <w:r w:rsidRPr="00B730A6">
        <w:rPr>
          <w:szCs w:val="24"/>
        </w:rPr>
        <w:t xml:space="preserve">activities learners obtain information, exchange documents, </w:t>
      </w:r>
      <w:r w:rsidR="006C0D92" w:rsidRPr="00B730A6">
        <w:rPr>
          <w:szCs w:val="24"/>
        </w:rPr>
        <w:t xml:space="preserve">and </w:t>
      </w:r>
      <w:r w:rsidRPr="00B730A6">
        <w:rPr>
          <w:szCs w:val="24"/>
        </w:rPr>
        <w:t>collaborate to complete tasks</w:t>
      </w:r>
      <w:r w:rsidR="006C0D92" w:rsidRPr="00B730A6">
        <w:rPr>
          <w:szCs w:val="24"/>
        </w:rPr>
        <w:t>,</w:t>
      </w:r>
      <w:r w:rsidRPr="00B730A6">
        <w:rPr>
          <w:szCs w:val="24"/>
        </w:rPr>
        <w:t xml:space="preserve"> but much of their social capital is still campus based. “Being able to come to campus and meet with a professor that is teaching me online has helped clarify doubts about assignments and feel connected to something</w:t>
      </w:r>
      <w:r w:rsidR="006C0D92" w:rsidRPr="00B730A6">
        <w:rPr>
          <w:szCs w:val="24"/>
        </w:rPr>
        <w:t>.</w:t>
      </w:r>
      <w:r w:rsidRPr="00B730A6">
        <w:rPr>
          <w:szCs w:val="24"/>
        </w:rPr>
        <w:t>” Another participant asserted, “seeing my faculty is important because I get to ask those questions and get clarification, a lot can be misinterpreted. But when you look at someone and they’re responsive it clears up any confusion…it opens doors for communication and knowledge</w:t>
      </w:r>
      <w:r w:rsidR="006C0D92" w:rsidRPr="00B730A6">
        <w:rPr>
          <w:szCs w:val="24"/>
        </w:rPr>
        <w:t>.</w:t>
      </w:r>
      <w:r w:rsidRPr="00B730A6">
        <w:rPr>
          <w:szCs w:val="24"/>
        </w:rPr>
        <w:t xml:space="preserve">” For many, having campus friends in their courses has helped them succeed because there is a </w:t>
      </w:r>
      <w:r w:rsidR="00545EDC" w:rsidRPr="00B730A6">
        <w:rPr>
          <w:szCs w:val="24"/>
        </w:rPr>
        <w:t>built-in</w:t>
      </w:r>
      <w:r w:rsidRPr="00B730A6">
        <w:rPr>
          <w:szCs w:val="24"/>
        </w:rPr>
        <w:t xml:space="preserve"> social structure to support them, “having friends in the same class helps, we call each other, work together, talk out our doubts about assignments</w:t>
      </w:r>
      <w:r w:rsidR="006C0D92" w:rsidRPr="00B730A6">
        <w:rPr>
          <w:szCs w:val="24"/>
        </w:rPr>
        <w:t>.</w:t>
      </w:r>
      <w:r w:rsidRPr="00B730A6">
        <w:rPr>
          <w:szCs w:val="24"/>
        </w:rPr>
        <w:t>”</w:t>
      </w:r>
      <w:r w:rsidR="00545EDC" w:rsidRPr="00B730A6">
        <w:rPr>
          <w:szCs w:val="24"/>
        </w:rPr>
        <w:t xml:space="preserve">  Social structure in online learning is supported through campus-based connections, cohort group learning both on campus and online, and access to faculty in a </w:t>
      </w:r>
      <w:proofErr w:type="gramStart"/>
      <w:r w:rsidR="00545EDC" w:rsidRPr="00B730A6">
        <w:rPr>
          <w:szCs w:val="24"/>
        </w:rPr>
        <w:t>brick and mortar</w:t>
      </w:r>
      <w:proofErr w:type="gramEnd"/>
      <w:r w:rsidR="00545EDC" w:rsidRPr="00B730A6">
        <w:rPr>
          <w:szCs w:val="24"/>
        </w:rPr>
        <w:t xml:space="preserve"> context.  </w:t>
      </w:r>
    </w:p>
    <w:p w14:paraId="7C1F7A02" w14:textId="1B120FAD" w:rsidR="004F4CB7" w:rsidRPr="00B730A6" w:rsidRDefault="004F4CB7" w:rsidP="00E211AF">
      <w:pPr>
        <w:spacing w:line="480" w:lineRule="auto"/>
        <w:rPr>
          <w:szCs w:val="24"/>
        </w:rPr>
      </w:pPr>
    </w:p>
    <w:p w14:paraId="1EF00FF4" w14:textId="77777777" w:rsidR="00A4644F" w:rsidRPr="00B730A6" w:rsidRDefault="00A4644F" w:rsidP="00E211AF">
      <w:pPr>
        <w:spacing w:line="480" w:lineRule="auto"/>
        <w:rPr>
          <w:szCs w:val="24"/>
        </w:rPr>
      </w:pPr>
    </w:p>
    <w:p w14:paraId="7C7B22B8" w14:textId="77777777" w:rsidR="00C23BDC" w:rsidRPr="00B730A6" w:rsidRDefault="00C23BDC" w:rsidP="00E211AF">
      <w:pPr>
        <w:spacing w:line="480" w:lineRule="auto"/>
        <w:rPr>
          <w:b/>
          <w:bCs/>
          <w:szCs w:val="24"/>
        </w:rPr>
      </w:pPr>
      <w:r w:rsidRPr="00B730A6">
        <w:rPr>
          <w:b/>
          <w:bCs/>
          <w:szCs w:val="24"/>
        </w:rPr>
        <w:lastRenderedPageBreak/>
        <w:t>Faculty Communication</w:t>
      </w:r>
    </w:p>
    <w:p w14:paraId="5E988A3F" w14:textId="77777777" w:rsidR="004F4CB7" w:rsidRPr="00B730A6" w:rsidRDefault="004F4CB7" w:rsidP="00E211AF">
      <w:pPr>
        <w:spacing w:line="480" w:lineRule="auto"/>
        <w:rPr>
          <w:szCs w:val="24"/>
        </w:rPr>
      </w:pPr>
    </w:p>
    <w:p w14:paraId="1AEFD96B" w14:textId="31593F7D" w:rsidR="00C23BDC" w:rsidRPr="00B730A6" w:rsidRDefault="00C23BDC" w:rsidP="00E211AF">
      <w:pPr>
        <w:spacing w:line="480" w:lineRule="auto"/>
        <w:rPr>
          <w:szCs w:val="24"/>
        </w:rPr>
      </w:pPr>
      <w:r w:rsidRPr="00B730A6">
        <w:rPr>
          <w:szCs w:val="24"/>
        </w:rPr>
        <w:t>Participants of this study made it very clear</w:t>
      </w:r>
      <w:r w:rsidR="00836AD0" w:rsidRPr="00B730A6">
        <w:rPr>
          <w:szCs w:val="24"/>
        </w:rPr>
        <w:t xml:space="preserve"> during </w:t>
      </w:r>
      <w:r w:rsidRPr="00B730A6">
        <w:rPr>
          <w:szCs w:val="24"/>
        </w:rPr>
        <w:t>the interviews that clear and consistent communication is imperative in an online learning environment. Many described situations where they were “stuck” with a problem or question and had difficulty moving on in an assignment if the question was not answered. Some described feelings of isolation, frustration by a lack of timely feedback from faculty, uncertainty in navigating the course shell, and in some instances</w:t>
      </w:r>
      <w:r w:rsidR="00DB6282" w:rsidRPr="00B730A6">
        <w:rPr>
          <w:szCs w:val="24"/>
        </w:rPr>
        <w:t>,</w:t>
      </w:r>
      <w:r w:rsidRPr="00B730A6">
        <w:rPr>
          <w:szCs w:val="24"/>
        </w:rPr>
        <w:t xml:space="preserve"> the desire to quit.  “It was difficult to find like the places, the links, and the discussion boards; it was confusing.” One participant described dropping an online course because the isolation was too much. They wanted to see a physical person to answer their questions. Another described a positive communication experience as “…if I had a question, I would hear back from my professor within 24 hours; that was very helpful for me</w:t>
      </w:r>
      <w:r w:rsidR="00DB6282" w:rsidRPr="00B730A6">
        <w:rPr>
          <w:szCs w:val="24"/>
        </w:rPr>
        <w:t>.</w:t>
      </w:r>
      <w:r w:rsidRPr="00B730A6">
        <w:rPr>
          <w:szCs w:val="24"/>
        </w:rPr>
        <w:t xml:space="preserve">” Phrases that participants used to describe the quality of the communication </w:t>
      </w:r>
      <w:r w:rsidR="00836AD0" w:rsidRPr="00B730A6">
        <w:rPr>
          <w:szCs w:val="24"/>
        </w:rPr>
        <w:t>with faculty were</w:t>
      </w:r>
      <w:r w:rsidRPr="00B730A6">
        <w:rPr>
          <w:szCs w:val="24"/>
        </w:rPr>
        <w:t xml:space="preserve"> </w:t>
      </w:r>
      <w:r w:rsidR="0098028E" w:rsidRPr="00B730A6">
        <w:rPr>
          <w:szCs w:val="24"/>
        </w:rPr>
        <w:t>“</w:t>
      </w:r>
      <w:r w:rsidRPr="00B730A6">
        <w:rPr>
          <w:szCs w:val="24"/>
        </w:rPr>
        <w:t>patient when I have questions</w:t>
      </w:r>
      <w:r w:rsidR="00DB6282" w:rsidRPr="00B730A6">
        <w:rPr>
          <w:szCs w:val="24"/>
        </w:rPr>
        <w:t>,</w:t>
      </w:r>
      <w:r w:rsidR="0098028E" w:rsidRPr="00B730A6">
        <w:rPr>
          <w:szCs w:val="24"/>
        </w:rPr>
        <w:t>”</w:t>
      </w:r>
      <w:r w:rsidRPr="00B730A6">
        <w:rPr>
          <w:szCs w:val="24"/>
        </w:rPr>
        <w:t xml:space="preserve"> </w:t>
      </w:r>
      <w:r w:rsidR="0098028E" w:rsidRPr="00B730A6">
        <w:rPr>
          <w:szCs w:val="24"/>
        </w:rPr>
        <w:t>“</w:t>
      </w:r>
      <w:r w:rsidRPr="00B730A6">
        <w:rPr>
          <w:szCs w:val="24"/>
        </w:rPr>
        <w:t>quick turnaround on emails</w:t>
      </w:r>
      <w:r w:rsidR="00DB6282" w:rsidRPr="00B730A6">
        <w:rPr>
          <w:szCs w:val="24"/>
        </w:rPr>
        <w:t>,</w:t>
      </w:r>
      <w:r w:rsidR="0098028E" w:rsidRPr="00B730A6">
        <w:rPr>
          <w:szCs w:val="24"/>
        </w:rPr>
        <w:t>”</w:t>
      </w:r>
      <w:r w:rsidRPr="00B730A6">
        <w:rPr>
          <w:szCs w:val="24"/>
        </w:rPr>
        <w:t xml:space="preserve"> </w:t>
      </w:r>
      <w:r w:rsidR="0098028E" w:rsidRPr="00B730A6">
        <w:rPr>
          <w:szCs w:val="24"/>
        </w:rPr>
        <w:t>“</w:t>
      </w:r>
      <w:r w:rsidRPr="00B730A6">
        <w:rPr>
          <w:szCs w:val="24"/>
        </w:rPr>
        <w:t>thorough feedback</w:t>
      </w:r>
      <w:r w:rsidR="00DB6282" w:rsidRPr="00B730A6">
        <w:rPr>
          <w:szCs w:val="24"/>
        </w:rPr>
        <w:t>,</w:t>
      </w:r>
      <w:r w:rsidR="0098028E" w:rsidRPr="00B730A6">
        <w:rPr>
          <w:szCs w:val="24"/>
        </w:rPr>
        <w:t>”</w:t>
      </w:r>
      <w:r w:rsidRPr="00B730A6">
        <w:rPr>
          <w:szCs w:val="24"/>
        </w:rPr>
        <w:t xml:space="preserve"> and </w:t>
      </w:r>
      <w:r w:rsidR="0098028E" w:rsidRPr="00B730A6">
        <w:rPr>
          <w:szCs w:val="24"/>
        </w:rPr>
        <w:t>“</w:t>
      </w:r>
      <w:r w:rsidRPr="00B730A6">
        <w:rPr>
          <w:szCs w:val="24"/>
        </w:rPr>
        <w:t>attentive professor</w:t>
      </w:r>
      <w:r w:rsidR="00DB6282" w:rsidRPr="00B730A6">
        <w:rPr>
          <w:szCs w:val="24"/>
        </w:rPr>
        <w:t>.</w:t>
      </w:r>
      <w:r w:rsidR="0098028E" w:rsidRPr="00B730A6">
        <w:rPr>
          <w:szCs w:val="24"/>
        </w:rPr>
        <w:t>”</w:t>
      </w:r>
      <w:r w:rsidRPr="00B730A6">
        <w:rPr>
          <w:szCs w:val="24"/>
        </w:rPr>
        <w:t xml:space="preserve"> There was a general perception of a lack of support in the online environment, at least as compared to their </w:t>
      </w:r>
      <w:proofErr w:type="gramStart"/>
      <w:r w:rsidRPr="00B730A6">
        <w:rPr>
          <w:szCs w:val="24"/>
        </w:rPr>
        <w:t>on campus</w:t>
      </w:r>
      <w:proofErr w:type="gramEnd"/>
      <w:r w:rsidRPr="00B730A6">
        <w:rPr>
          <w:szCs w:val="24"/>
        </w:rPr>
        <w:t xml:space="preserve"> environment. Participants stressed the role of faculty presence in communication.  One participant stated, “there was no sense of ‘here I [professor] am’ to answer your questions</w:t>
      </w:r>
      <w:r w:rsidR="00DB6282" w:rsidRPr="00B730A6">
        <w:rPr>
          <w:szCs w:val="24"/>
        </w:rPr>
        <w:t>.</w:t>
      </w:r>
      <w:r w:rsidRPr="00B730A6">
        <w:rPr>
          <w:szCs w:val="24"/>
        </w:rPr>
        <w:t>”  Some participants mentioned the phone as an optional mediator that supported their connection to a professor; others mentioned text messaging. Being able to call a professor and hear their voice added a supportive aspect to the online learning environment. “…because verbally they understand better what you are trying to say and what you are asking</w:t>
      </w:r>
      <w:r w:rsidR="00DB6282" w:rsidRPr="00B730A6">
        <w:rPr>
          <w:szCs w:val="24"/>
        </w:rPr>
        <w:t>.</w:t>
      </w:r>
      <w:r w:rsidRPr="00B730A6">
        <w:rPr>
          <w:szCs w:val="24"/>
        </w:rPr>
        <w:t>” </w:t>
      </w:r>
    </w:p>
    <w:p w14:paraId="07D618AE" w14:textId="7AA0CEA4" w:rsidR="00AE08A8" w:rsidRPr="00B730A6" w:rsidRDefault="00AE08A8" w:rsidP="00E211AF">
      <w:pPr>
        <w:spacing w:line="480" w:lineRule="auto"/>
        <w:rPr>
          <w:szCs w:val="24"/>
        </w:rPr>
      </w:pPr>
    </w:p>
    <w:p w14:paraId="062462F7" w14:textId="77777777" w:rsidR="00A4644F" w:rsidRPr="00B730A6" w:rsidRDefault="00A4644F" w:rsidP="00E211AF">
      <w:pPr>
        <w:spacing w:line="480" w:lineRule="auto"/>
        <w:rPr>
          <w:szCs w:val="24"/>
        </w:rPr>
      </w:pPr>
    </w:p>
    <w:p w14:paraId="7E7498FC" w14:textId="77777777" w:rsidR="00C23BDC" w:rsidRPr="00B730A6" w:rsidRDefault="00C23BDC" w:rsidP="00A4644F">
      <w:pPr>
        <w:rPr>
          <w:b/>
          <w:bCs/>
        </w:rPr>
      </w:pPr>
      <w:r w:rsidRPr="00B730A6">
        <w:rPr>
          <w:b/>
          <w:bCs/>
        </w:rPr>
        <w:lastRenderedPageBreak/>
        <w:t xml:space="preserve">Hybrid Preference </w:t>
      </w:r>
    </w:p>
    <w:p w14:paraId="6E5C37F4" w14:textId="77777777" w:rsidR="00AE08A8" w:rsidRPr="00B730A6" w:rsidRDefault="00AE08A8" w:rsidP="00A4644F">
      <w:pPr>
        <w:rPr>
          <w:b/>
          <w:bCs/>
        </w:rPr>
      </w:pPr>
    </w:p>
    <w:p w14:paraId="7FA58D1B" w14:textId="4C51782B" w:rsidR="00552C0E" w:rsidRPr="00B730A6" w:rsidRDefault="00E07340" w:rsidP="00E211AF">
      <w:pPr>
        <w:spacing w:line="480" w:lineRule="auto"/>
        <w:rPr>
          <w:szCs w:val="24"/>
        </w:rPr>
      </w:pPr>
      <w:r w:rsidRPr="00B730A6">
        <w:rPr>
          <w:szCs w:val="24"/>
        </w:rPr>
        <w:t xml:space="preserve">Eight of </w:t>
      </w:r>
      <w:r w:rsidR="00AE08A8" w:rsidRPr="00B730A6">
        <w:rPr>
          <w:szCs w:val="24"/>
        </w:rPr>
        <w:t>10</w:t>
      </w:r>
      <w:r w:rsidRPr="00B730A6">
        <w:rPr>
          <w:szCs w:val="24"/>
        </w:rPr>
        <w:t xml:space="preserve"> participants stated that they </w:t>
      </w:r>
      <w:r w:rsidR="00C23BDC" w:rsidRPr="00B730A6">
        <w:rPr>
          <w:szCs w:val="24"/>
        </w:rPr>
        <w:t>preferred hybrid course</w:t>
      </w:r>
      <w:r w:rsidR="007D2163" w:rsidRPr="00B730A6">
        <w:rPr>
          <w:szCs w:val="24"/>
        </w:rPr>
        <w:t xml:space="preserve"> learning </w:t>
      </w:r>
      <w:r w:rsidR="00C23BDC" w:rsidRPr="00B730A6">
        <w:rPr>
          <w:szCs w:val="24"/>
        </w:rPr>
        <w:t>experiences over fully online learning experiences. Many described face</w:t>
      </w:r>
      <w:r w:rsidRPr="00B730A6">
        <w:rPr>
          <w:szCs w:val="24"/>
        </w:rPr>
        <w:t>-</w:t>
      </w:r>
      <w:r w:rsidR="00C23BDC" w:rsidRPr="00B730A6">
        <w:rPr>
          <w:szCs w:val="24"/>
        </w:rPr>
        <w:t>to</w:t>
      </w:r>
      <w:r w:rsidRPr="00B730A6">
        <w:rPr>
          <w:szCs w:val="24"/>
        </w:rPr>
        <w:t>-</w:t>
      </w:r>
      <w:r w:rsidR="00C23BDC" w:rsidRPr="00B730A6">
        <w:rPr>
          <w:szCs w:val="24"/>
        </w:rPr>
        <w:t xml:space="preserve">face meetings as imperative to their learning process. </w:t>
      </w:r>
      <w:r w:rsidR="007D2163" w:rsidRPr="00B730A6">
        <w:rPr>
          <w:szCs w:val="24"/>
        </w:rPr>
        <w:t xml:space="preserve">One participant stated, “[I prefer] hybrid because it is good to have an online class if the class can meet from time to time, to see each other face to face; this is the best because you socialize more, discuss </w:t>
      </w:r>
      <w:r w:rsidR="00552C0E" w:rsidRPr="00B730A6">
        <w:rPr>
          <w:szCs w:val="24"/>
        </w:rPr>
        <w:t xml:space="preserve">course </w:t>
      </w:r>
      <w:r w:rsidR="007D2163" w:rsidRPr="00B730A6">
        <w:rPr>
          <w:szCs w:val="24"/>
        </w:rPr>
        <w:t>concepts, and learn from each other</w:t>
      </w:r>
      <w:r w:rsidR="00DB6282" w:rsidRPr="00B730A6">
        <w:rPr>
          <w:szCs w:val="24"/>
        </w:rPr>
        <w:t>.</w:t>
      </w:r>
      <w:r w:rsidR="007D2163" w:rsidRPr="00B730A6">
        <w:rPr>
          <w:szCs w:val="24"/>
        </w:rPr>
        <w:t xml:space="preserve">” </w:t>
      </w:r>
      <w:r w:rsidRPr="00B730A6">
        <w:rPr>
          <w:szCs w:val="24"/>
        </w:rPr>
        <w:t>Another participant stated, “…if I don’t understand instructions, or a concept of the course, I know I will be able to see professor and talk to him.  That makes me feel more confident about online learning</w:t>
      </w:r>
      <w:r w:rsidR="00DB6282" w:rsidRPr="00B730A6">
        <w:rPr>
          <w:szCs w:val="24"/>
        </w:rPr>
        <w:t>.</w:t>
      </w:r>
      <w:r w:rsidRPr="00B730A6">
        <w:rPr>
          <w:szCs w:val="24"/>
        </w:rPr>
        <w:t xml:space="preserve">”  </w:t>
      </w:r>
      <w:r w:rsidR="00C23BDC" w:rsidRPr="00B730A6">
        <w:rPr>
          <w:szCs w:val="24"/>
        </w:rPr>
        <w:t xml:space="preserve">Having access to a </w:t>
      </w:r>
      <w:proofErr w:type="gramStart"/>
      <w:r w:rsidR="00C23BDC" w:rsidRPr="00B730A6">
        <w:rPr>
          <w:szCs w:val="24"/>
        </w:rPr>
        <w:t>brick and mortar</w:t>
      </w:r>
      <w:proofErr w:type="gramEnd"/>
      <w:r w:rsidR="00C23BDC" w:rsidRPr="00B730A6">
        <w:rPr>
          <w:szCs w:val="24"/>
        </w:rPr>
        <w:t xml:space="preserve"> campus, to a professor that they can </w:t>
      </w:r>
      <w:r w:rsidR="00C37E90" w:rsidRPr="00B730A6">
        <w:rPr>
          <w:szCs w:val="24"/>
        </w:rPr>
        <w:t xml:space="preserve">meet with, services and </w:t>
      </w:r>
      <w:r w:rsidR="00C23BDC" w:rsidRPr="00B730A6">
        <w:rPr>
          <w:szCs w:val="24"/>
        </w:rPr>
        <w:t xml:space="preserve">support staff, </w:t>
      </w:r>
      <w:r w:rsidR="00C37E90" w:rsidRPr="00B730A6">
        <w:rPr>
          <w:szCs w:val="24"/>
        </w:rPr>
        <w:t xml:space="preserve">and peer support is important to Hispanic undergraduate students.  Post traditional students describe their many obligations outside of school and the fact that situations often occur that may disjoint the learning process.  </w:t>
      </w:r>
      <w:r w:rsidR="00552C0E" w:rsidRPr="00B730A6">
        <w:rPr>
          <w:szCs w:val="24"/>
        </w:rPr>
        <w:t>Another participant stated, “Time is a big issue when you are working and studying…hybrid learning gives me the flexibility to complete courses while still having contact with my professor and peers on campus</w:t>
      </w:r>
      <w:r w:rsidR="00DB6282" w:rsidRPr="00B730A6">
        <w:rPr>
          <w:szCs w:val="24"/>
        </w:rPr>
        <w:t>.</w:t>
      </w:r>
      <w:r w:rsidR="00552C0E" w:rsidRPr="00B730A6">
        <w:rPr>
          <w:szCs w:val="24"/>
        </w:rPr>
        <w:t xml:space="preserve">” </w:t>
      </w:r>
      <w:r w:rsidR="00C37E90" w:rsidRPr="00B730A6">
        <w:rPr>
          <w:szCs w:val="24"/>
        </w:rPr>
        <w:t>Having access to a classroom experience helps them stay focused,</w:t>
      </w:r>
      <w:r w:rsidRPr="00B730A6">
        <w:rPr>
          <w:szCs w:val="24"/>
        </w:rPr>
        <w:t xml:space="preserve"> </w:t>
      </w:r>
      <w:r w:rsidR="00C37E90" w:rsidRPr="00B730A6">
        <w:rPr>
          <w:szCs w:val="24"/>
        </w:rPr>
        <w:t>connect with peers, clarify doubts about course work</w:t>
      </w:r>
      <w:r w:rsidR="00836AD0" w:rsidRPr="00B730A6">
        <w:rPr>
          <w:szCs w:val="24"/>
        </w:rPr>
        <w:t xml:space="preserve">, and promotes a sense of belonging. </w:t>
      </w:r>
      <w:r w:rsidR="00C37E90" w:rsidRPr="00B730A6">
        <w:rPr>
          <w:szCs w:val="24"/>
        </w:rPr>
        <w:t xml:space="preserve"> The flexibility of online learning </w:t>
      </w:r>
      <w:r w:rsidR="00E2507B" w:rsidRPr="00B730A6">
        <w:rPr>
          <w:szCs w:val="24"/>
        </w:rPr>
        <w:t xml:space="preserve">allows </w:t>
      </w:r>
      <w:r w:rsidR="00AE08A8" w:rsidRPr="00B730A6">
        <w:rPr>
          <w:szCs w:val="24"/>
        </w:rPr>
        <w:t>students</w:t>
      </w:r>
      <w:r w:rsidR="00E2507B" w:rsidRPr="00B730A6">
        <w:rPr>
          <w:szCs w:val="24"/>
        </w:rPr>
        <w:t xml:space="preserve"> to have some contact with their professor but allows them the flexibility they need as commuter students </w:t>
      </w:r>
      <w:r w:rsidR="00DB6282" w:rsidRPr="00B730A6">
        <w:rPr>
          <w:szCs w:val="24"/>
        </w:rPr>
        <w:t xml:space="preserve">who </w:t>
      </w:r>
      <w:r w:rsidR="00E2507B" w:rsidRPr="00B730A6">
        <w:rPr>
          <w:szCs w:val="24"/>
        </w:rPr>
        <w:t xml:space="preserve">are employed and have families. </w:t>
      </w:r>
    </w:p>
    <w:p w14:paraId="6FE8E76B" w14:textId="5502E95C" w:rsidR="00F466CE" w:rsidRPr="00B730A6" w:rsidRDefault="00F466CE" w:rsidP="00E211AF">
      <w:pPr>
        <w:spacing w:line="480" w:lineRule="auto"/>
        <w:rPr>
          <w:szCs w:val="24"/>
        </w:rPr>
      </w:pPr>
    </w:p>
    <w:p w14:paraId="6BBF4111" w14:textId="1A409BCF" w:rsidR="00F466CE" w:rsidRPr="00B730A6" w:rsidRDefault="00F466CE" w:rsidP="00E211AF">
      <w:pPr>
        <w:spacing w:line="480" w:lineRule="auto"/>
        <w:rPr>
          <w:szCs w:val="24"/>
        </w:rPr>
      </w:pPr>
      <w:r w:rsidRPr="00B730A6">
        <w:rPr>
          <w:noProof/>
          <w:szCs w:val="24"/>
        </w:rPr>
        <w:lastRenderedPageBreak/>
        <w:drawing>
          <wp:inline distT="0" distB="0" distL="0" distR="0" wp14:anchorId="155C3FC2" wp14:editId="5314A8CD">
            <wp:extent cx="5772150" cy="41052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C58EC5F" w14:textId="0A70D20E" w:rsidR="007F5B37" w:rsidRPr="00B730A6" w:rsidRDefault="007F5B37" w:rsidP="00E211AF">
      <w:pPr>
        <w:spacing w:line="480" w:lineRule="auto"/>
        <w:rPr>
          <w:szCs w:val="24"/>
        </w:rPr>
      </w:pPr>
    </w:p>
    <w:p w14:paraId="2B45345A" w14:textId="77777777" w:rsidR="00F466CE" w:rsidRPr="00B730A6" w:rsidRDefault="00F466CE" w:rsidP="00E211AF">
      <w:pPr>
        <w:spacing w:line="480" w:lineRule="auto"/>
        <w:rPr>
          <w:szCs w:val="24"/>
        </w:rPr>
      </w:pPr>
      <w:r w:rsidRPr="00B730A6">
        <w:rPr>
          <w:i/>
          <w:szCs w:val="24"/>
        </w:rPr>
        <w:t>Figure 1.</w:t>
      </w:r>
      <w:r w:rsidRPr="00B730A6">
        <w:rPr>
          <w:szCs w:val="24"/>
        </w:rPr>
        <w:t xml:space="preserve"> Emerging themes for Hispanic post-traditional college student online success factors. </w:t>
      </w:r>
    </w:p>
    <w:p w14:paraId="381F57BA" w14:textId="77777777" w:rsidR="00F466CE" w:rsidRPr="00B730A6" w:rsidRDefault="00F466CE" w:rsidP="00E211AF">
      <w:pPr>
        <w:spacing w:line="480" w:lineRule="auto"/>
        <w:rPr>
          <w:szCs w:val="24"/>
        </w:rPr>
      </w:pPr>
    </w:p>
    <w:p w14:paraId="253718E3" w14:textId="18F6336B" w:rsidR="007F5B37" w:rsidRPr="00B730A6" w:rsidRDefault="007F5B37" w:rsidP="00E211AF">
      <w:pPr>
        <w:spacing w:line="480" w:lineRule="auto"/>
        <w:rPr>
          <w:b/>
          <w:bCs/>
          <w:szCs w:val="24"/>
        </w:rPr>
      </w:pPr>
      <w:r w:rsidRPr="00B730A6">
        <w:rPr>
          <w:b/>
          <w:bCs/>
          <w:szCs w:val="24"/>
        </w:rPr>
        <w:t>Discussion and Conclusion</w:t>
      </w:r>
    </w:p>
    <w:p w14:paraId="6D5D4C61" w14:textId="7D87BE8E" w:rsidR="00E2507B" w:rsidRPr="00B730A6" w:rsidRDefault="00E2507B" w:rsidP="00E211AF">
      <w:pPr>
        <w:spacing w:line="480" w:lineRule="auto"/>
        <w:rPr>
          <w:szCs w:val="24"/>
        </w:rPr>
      </w:pPr>
    </w:p>
    <w:p w14:paraId="6D2947C0" w14:textId="101D2605" w:rsidR="00F154BB" w:rsidRPr="00B730A6" w:rsidRDefault="00043912" w:rsidP="00E211AF">
      <w:pPr>
        <w:spacing w:line="480" w:lineRule="auto"/>
        <w:rPr>
          <w:szCs w:val="24"/>
        </w:rPr>
      </w:pPr>
      <w:r w:rsidRPr="00B730A6">
        <w:rPr>
          <w:szCs w:val="24"/>
        </w:rPr>
        <w:t xml:space="preserve">The primary objective of this research was to </w:t>
      </w:r>
      <w:r w:rsidR="00E8004E" w:rsidRPr="00B730A6">
        <w:rPr>
          <w:szCs w:val="24"/>
        </w:rPr>
        <w:t xml:space="preserve">understand the </w:t>
      </w:r>
      <w:r w:rsidRPr="00B730A6">
        <w:rPr>
          <w:szCs w:val="24"/>
        </w:rPr>
        <w:t xml:space="preserve">perceptions </w:t>
      </w:r>
      <w:r w:rsidR="00F3011B" w:rsidRPr="00B730A6">
        <w:rPr>
          <w:szCs w:val="24"/>
        </w:rPr>
        <w:t xml:space="preserve">of </w:t>
      </w:r>
      <w:r w:rsidRPr="00B730A6">
        <w:rPr>
          <w:szCs w:val="24"/>
        </w:rPr>
        <w:t xml:space="preserve">Hispanic post-traditional students about online learning and to understand </w:t>
      </w:r>
      <w:r w:rsidR="00F3011B" w:rsidRPr="00B730A6">
        <w:rPr>
          <w:szCs w:val="24"/>
        </w:rPr>
        <w:t xml:space="preserve">the </w:t>
      </w:r>
      <w:r w:rsidRPr="00B730A6">
        <w:rPr>
          <w:szCs w:val="24"/>
        </w:rPr>
        <w:t xml:space="preserve">factors </w:t>
      </w:r>
      <w:r w:rsidR="00F3011B" w:rsidRPr="00B730A6">
        <w:rPr>
          <w:szCs w:val="24"/>
        </w:rPr>
        <w:t xml:space="preserve">this group attributes to online learning success.  </w:t>
      </w:r>
      <w:r w:rsidR="00A610F3" w:rsidRPr="00B730A6">
        <w:rPr>
          <w:szCs w:val="24"/>
        </w:rPr>
        <w:t>Post-traditional students are often pressed for time and have obligations outside of their college course loads that require time and attention</w:t>
      </w:r>
      <w:r w:rsidR="0098028E" w:rsidRPr="00B730A6">
        <w:rPr>
          <w:szCs w:val="24"/>
        </w:rPr>
        <w:t>,</w:t>
      </w:r>
      <w:r w:rsidR="00A610F3" w:rsidRPr="00B730A6">
        <w:rPr>
          <w:szCs w:val="24"/>
        </w:rPr>
        <w:t xml:space="preserve"> which makes online learning a viable option to help </w:t>
      </w:r>
      <w:r w:rsidR="00454EB3" w:rsidRPr="00B730A6">
        <w:rPr>
          <w:szCs w:val="24"/>
        </w:rPr>
        <w:t xml:space="preserve">them manage their time while fulfilling their degree aspirations. </w:t>
      </w:r>
      <w:r w:rsidR="00463E72" w:rsidRPr="00B730A6">
        <w:rPr>
          <w:szCs w:val="24"/>
        </w:rPr>
        <w:t xml:space="preserve">As institutions of higher education </w:t>
      </w:r>
      <w:r w:rsidR="00E55C0E" w:rsidRPr="00B730A6">
        <w:rPr>
          <w:szCs w:val="24"/>
        </w:rPr>
        <w:t xml:space="preserve">integrate online learning </w:t>
      </w:r>
      <w:r w:rsidR="00DB6282" w:rsidRPr="00B730A6">
        <w:rPr>
          <w:szCs w:val="24"/>
        </w:rPr>
        <w:t>in</w:t>
      </w:r>
      <w:r w:rsidR="00E55C0E" w:rsidRPr="00B730A6">
        <w:rPr>
          <w:szCs w:val="24"/>
        </w:rPr>
        <w:t>to their programmatic offerings</w:t>
      </w:r>
      <w:r w:rsidR="00463E72" w:rsidRPr="00B730A6">
        <w:rPr>
          <w:szCs w:val="24"/>
        </w:rPr>
        <w:t xml:space="preserve"> to </w:t>
      </w:r>
      <w:r w:rsidR="00463E72" w:rsidRPr="00B730A6">
        <w:rPr>
          <w:szCs w:val="24"/>
        </w:rPr>
        <w:lastRenderedPageBreak/>
        <w:t xml:space="preserve">meet the needs of post-traditional students, it is imperative to </w:t>
      </w:r>
      <w:r w:rsidR="00E55C0E" w:rsidRPr="00B730A6">
        <w:rPr>
          <w:szCs w:val="24"/>
        </w:rPr>
        <w:t>understand the</w:t>
      </w:r>
      <w:r w:rsidR="00463E72" w:rsidRPr="00B730A6">
        <w:rPr>
          <w:szCs w:val="24"/>
        </w:rPr>
        <w:t xml:space="preserve">ir </w:t>
      </w:r>
      <w:r w:rsidR="00E55C0E" w:rsidRPr="00B730A6">
        <w:rPr>
          <w:szCs w:val="24"/>
        </w:rPr>
        <w:t xml:space="preserve">attitudes and perceptions </w:t>
      </w:r>
      <w:r w:rsidR="00F3011B" w:rsidRPr="00B730A6">
        <w:rPr>
          <w:szCs w:val="24"/>
        </w:rPr>
        <w:t xml:space="preserve">of online learning </w:t>
      </w:r>
      <w:r w:rsidR="00E55C0E" w:rsidRPr="00B730A6">
        <w:rPr>
          <w:szCs w:val="24"/>
        </w:rPr>
        <w:t>to g</w:t>
      </w:r>
      <w:r w:rsidR="00F3011B" w:rsidRPr="00B730A6">
        <w:rPr>
          <w:szCs w:val="24"/>
        </w:rPr>
        <w:t>ain a</w:t>
      </w:r>
      <w:r w:rsidR="00E55C0E" w:rsidRPr="00B730A6">
        <w:rPr>
          <w:szCs w:val="24"/>
        </w:rPr>
        <w:t xml:space="preserve"> better sense of how to best transition their students to this learning context.  Just as institutions have developed targeted strategies for Hispanic </w:t>
      </w:r>
      <w:r w:rsidR="00F3011B" w:rsidRPr="00B730A6">
        <w:rPr>
          <w:szCs w:val="24"/>
        </w:rPr>
        <w:t xml:space="preserve">college </w:t>
      </w:r>
      <w:r w:rsidR="00E55C0E" w:rsidRPr="00B730A6">
        <w:rPr>
          <w:szCs w:val="24"/>
        </w:rPr>
        <w:t xml:space="preserve">student success in a traditional campus environment, specific strategies should be developed to support Hispanic student success in an online environment.  Understanding Hispanic student experiences and preferences in an online environment, how prepared or unprepared they are for the nuances and rigors of online learning, the types of interactions and instructional design methods that will best support </w:t>
      </w:r>
      <w:r w:rsidR="00F3011B" w:rsidRPr="00B730A6">
        <w:rPr>
          <w:szCs w:val="24"/>
        </w:rPr>
        <w:t xml:space="preserve">online learning among </w:t>
      </w:r>
      <w:r w:rsidR="00E55C0E" w:rsidRPr="00B730A6">
        <w:rPr>
          <w:szCs w:val="24"/>
        </w:rPr>
        <w:t xml:space="preserve">this population, and </w:t>
      </w:r>
      <w:r w:rsidR="00463E72" w:rsidRPr="00B730A6">
        <w:rPr>
          <w:szCs w:val="24"/>
        </w:rPr>
        <w:t xml:space="preserve">how to keep students connected to the institution </w:t>
      </w:r>
      <w:r w:rsidR="00E55C0E" w:rsidRPr="00B730A6">
        <w:rPr>
          <w:szCs w:val="24"/>
        </w:rPr>
        <w:t xml:space="preserve">in a virtual environment </w:t>
      </w:r>
      <w:r w:rsidR="00463E72" w:rsidRPr="00B730A6">
        <w:rPr>
          <w:szCs w:val="24"/>
        </w:rPr>
        <w:t xml:space="preserve">assists in forming </w:t>
      </w:r>
      <w:r w:rsidR="00E55C0E" w:rsidRPr="00B730A6">
        <w:rPr>
          <w:szCs w:val="24"/>
        </w:rPr>
        <w:t xml:space="preserve">strategies to successfully serve this population.  </w:t>
      </w:r>
    </w:p>
    <w:p w14:paraId="6D5B00B8" w14:textId="77777777" w:rsidR="00AE08A8" w:rsidRPr="00B730A6" w:rsidRDefault="00AE08A8" w:rsidP="00E211AF">
      <w:pPr>
        <w:spacing w:line="480" w:lineRule="auto"/>
        <w:rPr>
          <w:szCs w:val="24"/>
        </w:rPr>
      </w:pPr>
    </w:p>
    <w:p w14:paraId="65C16C83" w14:textId="72A4BB6F" w:rsidR="00217DBD" w:rsidRPr="00B730A6" w:rsidRDefault="00E55C0E" w:rsidP="00E211AF">
      <w:pPr>
        <w:spacing w:line="480" w:lineRule="auto"/>
        <w:rPr>
          <w:szCs w:val="24"/>
        </w:rPr>
      </w:pPr>
      <w:r w:rsidRPr="00B730A6">
        <w:rPr>
          <w:szCs w:val="24"/>
        </w:rPr>
        <w:t xml:space="preserve">This study’s findings indicate that </w:t>
      </w:r>
      <w:r w:rsidR="007F5B37" w:rsidRPr="00B730A6">
        <w:rPr>
          <w:szCs w:val="24"/>
        </w:rPr>
        <w:t>Hispanic post traditional students</w:t>
      </w:r>
      <w:r w:rsidRPr="00B730A6">
        <w:rPr>
          <w:szCs w:val="24"/>
        </w:rPr>
        <w:t xml:space="preserve"> tend to use internet </w:t>
      </w:r>
      <w:r w:rsidR="00242867" w:rsidRPr="00B730A6">
        <w:rPr>
          <w:szCs w:val="24"/>
        </w:rPr>
        <w:t>search engines to complete course assignments</w:t>
      </w:r>
      <w:r w:rsidR="00454EB3" w:rsidRPr="00B730A6">
        <w:rPr>
          <w:szCs w:val="24"/>
        </w:rPr>
        <w:t xml:space="preserve"> (</w:t>
      </w:r>
      <m:oMath>
        <m:r>
          <w:rPr>
            <w:rFonts w:ascii="Cambria Math" w:hAnsi="Cambria Math"/>
            <w:szCs w:val="24"/>
          </w:rPr>
          <m:t>x</m:t>
        </m:r>
      </m:oMath>
      <w:r w:rsidR="00242867" w:rsidRPr="00B730A6">
        <w:rPr>
          <w:szCs w:val="24"/>
        </w:rPr>
        <w:t xml:space="preserve"> = 4.61</w:t>
      </w:r>
      <w:r w:rsidR="00454EB3" w:rsidRPr="00B730A6">
        <w:rPr>
          <w:szCs w:val="24"/>
        </w:rPr>
        <w:t>)</w:t>
      </w:r>
      <w:r w:rsidR="00242867" w:rsidRPr="00B730A6">
        <w:rPr>
          <w:szCs w:val="24"/>
        </w:rPr>
        <w:t xml:space="preserve"> </w:t>
      </w:r>
      <w:r w:rsidR="00AF68FC" w:rsidRPr="00B730A6">
        <w:rPr>
          <w:szCs w:val="24"/>
        </w:rPr>
        <w:t xml:space="preserve">more </w:t>
      </w:r>
      <w:r w:rsidRPr="00B730A6">
        <w:rPr>
          <w:szCs w:val="24"/>
        </w:rPr>
        <w:t xml:space="preserve">than the </w:t>
      </w:r>
      <w:r w:rsidR="00242867" w:rsidRPr="00B730A6">
        <w:rPr>
          <w:szCs w:val="24"/>
        </w:rPr>
        <w:t xml:space="preserve">university’s </w:t>
      </w:r>
      <w:r w:rsidR="00217DBD" w:rsidRPr="00B730A6">
        <w:rPr>
          <w:szCs w:val="24"/>
        </w:rPr>
        <w:t xml:space="preserve">virtual library </w:t>
      </w:r>
      <w:r w:rsidR="00454EB3" w:rsidRPr="00B730A6">
        <w:rPr>
          <w:szCs w:val="24"/>
        </w:rPr>
        <w:t>(</w:t>
      </w:r>
      <m:oMath>
        <m:r>
          <w:rPr>
            <w:rFonts w:ascii="Cambria Math" w:hAnsi="Cambria Math"/>
            <w:szCs w:val="24"/>
          </w:rPr>
          <m:t>x</m:t>
        </m:r>
      </m:oMath>
      <w:r w:rsidR="00242867" w:rsidRPr="00B730A6">
        <w:rPr>
          <w:szCs w:val="24"/>
        </w:rPr>
        <w:t xml:space="preserve"> = 4.21</w:t>
      </w:r>
      <w:r w:rsidR="00454EB3" w:rsidRPr="00B730A6">
        <w:rPr>
          <w:szCs w:val="24"/>
        </w:rPr>
        <w:t>)</w:t>
      </w:r>
      <w:r w:rsidR="00A610F3" w:rsidRPr="00B730A6">
        <w:rPr>
          <w:szCs w:val="24"/>
        </w:rPr>
        <w:t xml:space="preserve">.  Prior studies found that college students often use the internet search engines </w:t>
      </w:r>
      <w:r w:rsidR="00454EB3" w:rsidRPr="00B730A6">
        <w:rPr>
          <w:szCs w:val="24"/>
        </w:rPr>
        <w:t xml:space="preserve">with more frequency than their college’s virtual library </w:t>
      </w:r>
      <w:r w:rsidR="00A610F3" w:rsidRPr="00B730A6">
        <w:rPr>
          <w:szCs w:val="24"/>
        </w:rPr>
        <w:t>to identify sources and information to complete their coursework</w:t>
      </w:r>
      <w:r w:rsidR="00454EB3" w:rsidRPr="00B730A6">
        <w:rPr>
          <w:szCs w:val="24"/>
        </w:rPr>
        <w:t xml:space="preserve"> </w:t>
      </w:r>
      <w:r w:rsidR="00A610F3" w:rsidRPr="00B730A6">
        <w:rPr>
          <w:szCs w:val="24"/>
        </w:rPr>
        <w:t xml:space="preserve">(Head &amp; Eisenberg, 2010; </w:t>
      </w:r>
      <w:proofErr w:type="spellStart"/>
      <w:r w:rsidR="00A610F3" w:rsidRPr="00B730A6">
        <w:rPr>
          <w:szCs w:val="24"/>
        </w:rPr>
        <w:t>Kolowich</w:t>
      </w:r>
      <w:proofErr w:type="spellEnd"/>
      <w:r w:rsidR="00A610F3" w:rsidRPr="00B730A6">
        <w:rPr>
          <w:szCs w:val="24"/>
        </w:rPr>
        <w:t xml:space="preserve">, 2011).  </w:t>
      </w:r>
      <w:r w:rsidR="00D16EC0" w:rsidRPr="00B730A6">
        <w:rPr>
          <w:szCs w:val="24"/>
        </w:rPr>
        <w:t>Students may use internet search</w:t>
      </w:r>
      <w:r w:rsidR="008965E3" w:rsidRPr="00B730A6">
        <w:rPr>
          <w:szCs w:val="24"/>
        </w:rPr>
        <w:t xml:space="preserve"> engines over the institutional virtual library because they are pressed for time, </w:t>
      </w:r>
      <w:r w:rsidR="00B06951" w:rsidRPr="00B730A6">
        <w:rPr>
          <w:szCs w:val="24"/>
        </w:rPr>
        <w:t xml:space="preserve">the </w:t>
      </w:r>
      <w:r w:rsidR="008965E3" w:rsidRPr="00B730A6">
        <w:rPr>
          <w:szCs w:val="24"/>
        </w:rPr>
        <w:t xml:space="preserve">ease of access of the internet, or because they are </w:t>
      </w:r>
      <w:r w:rsidR="00A610F3" w:rsidRPr="00B730A6">
        <w:rPr>
          <w:szCs w:val="24"/>
        </w:rPr>
        <w:t xml:space="preserve">not knowledgeable about how to use </w:t>
      </w:r>
      <w:r w:rsidR="008965E3" w:rsidRPr="00B730A6">
        <w:rPr>
          <w:szCs w:val="24"/>
        </w:rPr>
        <w:t xml:space="preserve">library </w:t>
      </w:r>
      <w:r w:rsidR="00A610F3" w:rsidRPr="00B730A6">
        <w:rPr>
          <w:szCs w:val="24"/>
        </w:rPr>
        <w:t xml:space="preserve">virtual databases.  Yet this does not </w:t>
      </w:r>
      <w:r w:rsidR="00454EB3" w:rsidRPr="00B730A6">
        <w:rPr>
          <w:szCs w:val="24"/>
        </w:rPr>
        <w:t xml:space="preserve">guarantee that they are using </w:t>
      </w:r>
      <w:r w:rsidR="00A610F3" w:rsidRPr="00B730A6">
        <w:rPr>
          <w:szCs w:val="24"/>
        </w:rPr>
        <w:t xml:space="preserve">quality </w:t>
      </w:r>
      <w:r w:rsidR="00454EB3" w:rsidRPr="00B730A6">
        <w:rPr>
          <w:szCs w:val="24"/>
        </w:rPr>
        <w:t xml:space="preserve">sources to </w:t>
      </w:r>
      <w:r w:rsidR="00A610F3" w:rsidRPr="00B730A6">
        <w:rPr>
          <w:szCs w:val="24"/>
        </w:rPr>
        <w:t>comp</w:t>
      </w:r>
      <w:r w:rsidR="00864F0E" w:rsidRPr="00B730A6">
        <w:rPr>
          <w:szCs w:val="24"/>
        </w:rPr>
        <w:t>l</w:t>
      </w:r>
      <w:r w:rsidR="00A610F3" w:rsidRPr="00B730A6">
        <w:rPr>
          <w:szCs w:val="24"/>
        </w:rPr>
        <w:t xml:space="preserve">ete </w:t>
      </w:r>
      <w:r w:rsidR="00864F0E" w:rsidRPr="00B730A6">
        <w:rPr>
          <w:szCs w:val="24"/>
        </w:rPr>
        <w:t xml:space="preserve">their course </w:t>
      </w:r>
      <w:r w:rsidR="00A610F3" w:rsidRPr="00B730A6">
        <w:rPr>
          <w:szCs w:val="24"/>
        </w:rPr>
        <w:t xml:space="preserve">assignments. </w:t>
      </w:r>
      <w:r w:rsidR="0098028E" w:rsidRPr="00B730A6">
        <w:rPr>
          <w:szCs w:val="24"/>
        </w:rPr>
        <w:t>Institutions</w:t>
      </w:r>
      <w:r w:rsidR="00CC6DF4" w:rsidRPr="00B730A6">
        <w:rPr>
          <w:szCs w:val="24"/>
        </w:rPr>
        <w:t xml:space="preserve"> may want to embed quick visual library tutorials and easy access resources within course shells to encourage students to use virtual libraries.  </w:t>
      </w:r>
      <w:r w:rsidR="00217DBD" w:rsidRPr="00B730A6">
        <w:rPr>
          <w:szCs w:val="24"/>
        </w:rPr>
        <w:t xml:space="preserve">Student respondents also report </w:t>
      </w:r>
      <w:r w:rsidR="00454EB3" w:rsidRPr="00B730A6">
        <w:rPr>
          <w:szCs w:val="24"/>
        </w:rPr>
        <w:t xml:space="preserve">online learning </w:t>
      </w:r>
      <w:r w:rsidR="00217DBD" w:rsidRPr="00B730A6">
        <w:rPr>
          <w:szCs w:val="24"/>
        </w:rPr>
        <w:t xml:space="preserve">confidence </w:t>
      </w:r>
      <w:r w:rsidR="00454EB3" w:rsidRPr="00B730A6">
        <w:rPr>
          <w:szCs w:val="24"/>
        </w:rPr>
        <w:t xml:space="preserve">for </w:t>
      </w:r>
      <w:r w:rsidR="00217DBD" w:rsidRPr="00B730A6">
        <w:rPr>
          <w:szCs w:val="24"/>
        </w:rPr>
        <w:t>fully online course</w:t>
      </w:r>
      <w:r w:rsidR="00454EB3" w:rsidRPr="00B730A6">
        <w:rPr>
          <w:szCs w:val="24"/>
        </w:rPr>
        <w:t>s</w:t>
      </w:r>
      <w:r w:rsidR="00217DBD" w:rsidRPr="00B730A6">
        <w:rPr>
          <w:szCs w:val="24"/>
        </w:rPr>
        <w:t xml:space="preserve"> at </w:t>
      </w:r>
      <m:oMath>
        <m:r>
          <w:rPr>
            <w:rFonts w:ascii="Cambria Math" w:hAnsi="Cambria Math"/>
            <w:szCs w:val="24"/>
          </w:rPr>
          <m:t xml:space="preserve">x=4.25 </m:t>
        </m:r>
      </m:oMath>
      <w:r w:rsidR="00217DBD" w:rsidRPr="00B730A6">
        <w:rPr>
          <w:szCs w:val="24"/>
        </w:rPr>
        <w:t>and a slightly higher average confidence in hybrid course</w:t>
      </w:r>
      <w:r w:rsidR="00DB6282" w:rsidRPr="00B730A6">
        <w:rPr>
          <w:szCs w:val="24"/>
        </w:rPr>
        <w:t>s</w:t>
      </w:r>
      <w:r w:rsidR="00217DBD" w:rsidRPr="00B730A6">
        <w:rPr>
          <w:szCs w:val="24"/>
        </w:rPr>
        <w:t xml:space="preserve"> at </w:t>
      </w:r>
      <m:oMath>
        <m:r>
          <w:rPr>
            <w:rFonts w:ascii="Cambria Math" w:hAnsi="Cambria Math"/>
            <w:szCs w:val="24"/>
          </w:rPr>
          <m:t>x=4.36</m:t>
        </m:r>
      </m:oMath>
      <w:r w:rsidR="00217DBD" w:rsidRPr="00B730A6">
        <w:rPr>
          <w:szCs w:val="24"/>
        </w:rPr>
        <w:t xml:space="preserve">. </w:t>
      </w:r>
      <w:r w:rsidR="00864F0E" w:rsidRPr="00B730A6">
        <w:rPr>
          <w:szCs w:val="24"/>
        </w:rPr>
        <w:t xml:space="preserve">Prior research demonstrates that Hispanic </w:t>
      </w:r>
      <w:r w:rsidR="00864F0E" w:rsidRPr="00B730A6">
        <w:rPr>
          <w:szCs w:val="24"/>
        </w:rPr>
        <w:lastRenderedPageBreak/>
        <w:t>students learn best when engaged and connected to peers and faculty; moreover, these connections motivate them to learn and complete courses (</w:t>
      </w:r>
      <w:proofErr w:type="spellStart"/>
      <w:r w:rsidR="00864F0E" w:rsidRPr="00B730A6">
        <w:rPr>
          <w:szCs w:val="24"/>
        </w:rPr>
        <w:t>Barril</w:t>
      </w:r>
      <w:proofErr w:type="spellEnd"/>
      <w:r w:rsidR="00864F0E" w:rsidRPr="00B730A6">
        <w:rPr>
          <w:szCs w:val="24"/>
        </w:rPr>
        <w:t xml:space="preserve">, 2017).  This type of engagement leans toward hybrid course </w:t>
      </w:r>
      <w:r w:rsidR="0098028E" w:rsidRPr="00B730A6">
        <w:rPr>
          <w:szCs w:val="24"/>
        </w:rPr>
        <w:t>design that</w:t>
      </w:r>
      <w:r w:rsidR="00CC6DF4" w:rsidRPr="00B730A6">
        <w:rPr>
          <w:szCs w:val="24"/>
        </w:rPr>
        <w:t xml:space="preserve"> provides both virtual and physical campus context for students, satisfying the preference to remain connected to peers and faculty.  Yet, </w:t>
      </w:r>
      <w:r w:rsidR="00864F0E" w:rsidRPr="00B730A6">
        <w:rPr>
          <w:szCs w:val="24"/>
        </w:rPr>
        <w:t>ethnic students will use online courses</w:t>
      </w:r>
      <w:r w:rsidR="00CC6DF4" w:rsidRPr="00B730A6">
        <w:rPr>
          <w:szCs w:val="24"/>
        </w:rPr>
        <w:t>,</w:t>
      </w:r>
      <w:r w:rsidR="00864F0E" w:rsidRPr="00B730A6">
        <w:rPr>
          <w:szCs w:val="24"/>
        </w:rPr>
        <w:t xml:space="preserve"> whether hybrid or fully online</w:t>
      </w:r>
      <w:r w:rsidR="00CC6DF4" w:rsidRPr="00B730A6">
        <w:rPr>
          <w:szCs w:val="24"/>
        </w:rPr>
        <w:t>,</w:t>
      </w:r>
      <w:r w:rsidR="00864F0E" w:rsidRPr="00B730A6">
        <w:rPr>
          <w:szCs w:val="24"/>
        </w:rPr>
        <w:t xml:space="preserve"> to attain their college degree goals, despite their personal learning preferences (</w:t>
      </w:r>
      <w:proofErr w:type="spellStart"/>
      <w:r w:rsidR="00864F0E" w:rsidRPr="00B730A6">
        <w:rPr>
          <w:szCs w:val="24"/>
        </w:rPr>
        <w:t>Barril</w:t>
      </w:r>
      <w:proofErr w:type="spellEnd"/>
      <w:r w:rsidR="00864F0E" w:rsidRPr="00B730A6">
        <w:rPr>
          <w:szCs w:val="24"/>
        </w:rPr>
        <w:t xml:space="preserve">, 2017; </w:t>
      </w:r>
      <w:r w:rsidR="00864F0E" w:rsidRPr="00B730A6">
        <w:rPr>
          <w:rFonts w:eastAsiaTheme="minorHAnsi"/>
          <w:szCs w:val="24"/>
        </w:rPr>
        <w:t>Fontenot, Mathison, Carley, &amp; Stuart, 2015;</w:t>
      </w:r>
      <w:r w:rsidR="00864F0E" w:rsidRPr="00B730A6">
        <w:rPr>
          <w:szCs w:val="24"/>
        </w:rPr>
        <w:t xml:space="preserve"> Watts, 2016)</w:t>
      </w:r>
      <w:r w:rsidR="006D079B" w:rsidRPr="00B730A6">
        <w:rPr>
          <w:szCs w:val="24"/>
        </w:rPr>
        <w:t xml:space="preserve">. </w:t>
      </w:r>
      <w:r w:rsidR="00215A4E" w:rsidRPr="00B730A6">
        <w:rPr>
          <w:szCs w:val="24"/>
        </w:rPr>
        <w:t xml:space="preserve"> Interestingly, Hispanic post-traditional students reported</w:t>
      </w:r>
      <w:r w:rsidR="00CC6DF4" w:rsidRPr="00B730A6">
        <w:rPr>
          <w:szCs w:val="24"/>
        </w:rPr>
        <w:t xml:space="preserve"> neutrally (</w:t>
      </w:r>
      <m:oMath>
        <m:r>
          <w:rPr>
            <w:rFonts w:ascii="Cambria Math" w:hAnsi="Cambria Math"/>
            <w:szCs w:val="24"/>
          </w:rPr>
          <m:t>x=3.00</m:t>
        </m:r>
      </m:oMath>
      <w:r w:rsidR="00CC6DF4" w:rsidRPr="00B730A6">
        <w:rPr>
          <w:szCs w:val="24"/>
        </w:rPr>
        <w:t>)</w:t>
      </w:r>
      <w:r w:rsidR="00215A4E" w:rsidRPr="00B730A6">
        <w:rPr>
          <w:szCs w:val="24"/>
        </w:rPr>
        <w:t xml:space="preserve">, </w:t>
      </w:r>
      <w:r w:rsidR="00CC6DF4" w:rsidRPr="00B730A6">
        <w:rPr>
          <w:szCs w:val="24"/>
        </w:rPr>
        <w:t xml:space="preserve">about learning class material diminishing the need to </w:t>
      </w:r>
      <w:r w:rsidR="00215A4E" w:rsidRPr="00B730A6">
        <w:rPr>
          <w:szCs w:val="24"/>
        </w:rPr>
        <w:t xml:space="preserve">meet with professors. </w:t>
      </w:r>
      <w:r w:rsidR="00CC6DF4" w:rsidRPr="00B730A6">
        <w:rPr>
          <w:szCs w:val="24"/>
        </w:rPr>
        <w:t xml:space="preserve">This indicates an uncertainty about this and a leaning toward wanting to meet with or have access to professors, which was also confirmed in the qualitative component of this study. </w:t>
      </w:r>
      <w:r w:rsidR="00215A4E" w:rsidRPr="00B730A6">
        <w:rPr>
          <w:szCs w:val="24"/>
        </w:rPr>
        <w:t xml:space="preserve"> The neutrality of this response predicated upon “if they are learning course content” in online courses, while reporting face</w:t>
      </w:r>
      <w:r w:rsidR="002566AF" w:rsidRPr="00B730A6">
        <w:rPr>
          <w:szCs w:val="24"/>
        </w:rPr>
        <w:t>-</w:t>
      </w:r>
      <w:r w:rsidR="00215A4E" w:rsidRPr="00B730A6">
        <w:rPr>
          <w:szCs w:val="24"/>
        </w:rPr>
        <w:t>to</w:t>
      </w:r>
      <w:r w:rsidR="002566AF" w:rsidRPr="00B730A6">
        <w:rPr>
          <w:szCs w:val="24"/>
        </w:rPr>
        <w:t>-</w:t>
      </w:r>
      <w:r w:rsidR="00215A4E" w:rsidRPr="00B730A6">
        <w:rPr>
          <w:szCs w:val="24"/>
        </w:rPr>
        <w:t xml:space="preserve">face meetings important to </w:t>
      </w:r>
      <w:r w:rsidR="002566AF" w:rsidRPr="00B730A6">
        <w:rPr>
          <w:szCs w:val="24"/>
        </w:rPr>
        <w:t>students’</w:t>
      </w:r>
      <w:r w:rsidR="00215A4E" w:rsidRPr="00B730A6">
        <w:rPr>
          <w:szCs w:val="24"/>
        </w:rPr>
        <w:t xml:space="preserve"> learning experiences at </w:t>
      </w:r>
      <m:oMath>
        <m:r>
          <w:rPr>
            <w:rFonts w:ascii="Cambria Math" w:hAnsi="Cambria Math"/>
            <w:szCs w:val="24"/>
          </w:rPr>
          <m:t xml:space="preserve">x=4.47.  </m:t>
        </m:r>
      </m:oMath>
      <w:r w:rsidR="00217DBD" w:rsidRPr="00B730A6">
        <w:rPr>
          <w:szCs w:val="24"/>
        </w:rPr>
        <w:t xml:space="preserve">This </w:t>
      </w:r>
      <w:r w:rsidR="00215A4E" w:rsidRPr="00B730A6">
        <w:rPr>
          <w:szCs w:val="24"/>
        </w:rPr>
        <w:t xml:space="preserve">may </w:t>
      </w:r>
      <w:r w:rsidR="00217DBD" w:rsidRPr="00B730A6">
        <w:rPr>
          <w:szCs w:val="24"/>
        </w:rPr>
        <w:t xml:space="preserve">indicate that if </w:t>
      </w:r>
      <w:r w:rsidR="002566AF" w:rsidRPr="00B730A6">
        <w:rPr>
          <w:szCs w:val="24"/>
        </w:rPr>
        <w:t>students</w:t>
      </w:r>
      <w:r w:rsidR="00217DBD" w:rsidRPr="00B730A6">
        <w:rPr>
          <w:szCs w:val="24"/>
        </w:rPr>
        <w:t xml:space="preserve"> believe they can learn the material without meeting with professor, they would do so</w:t>
      </w:r>
      <w:r w:rsidR="00DB6282" w:rsidRPr="00B730A6">
        <w:rPr>
          <w:szCs w:val="24"/>
        </w:rPr>
        <w:t>,</w:t>
      </w:r>
      <w:r w:rsidR="00217DBD" w:rsidRPr="00B730A6">
        <w:rPr>
          <w:szCs w:val="24"/>
        </w:rPr>
        <w:t xml:space="preserve"> but need the meetings to clarify course content. </w:t>
      </w:r>
    </w:p>
    <w:p w14:paraId="7D25D611" w14:textId="77777777" w:rsidR="002566AF" w:rsidRPr="00B730A6" w:rsidRDefault="00D56605" w:rsidP="00E211AF">
      <w:pPr>
        <w:spacing w:line="480" w:lineRule="auto"/>
        <w:rPr>
          <w:szCs w:val="24"/>
        </w:rPr>
      </w:pPr>
      <w:r w:rsidRPr="00B730A6">
        <w:rPr>
          <w:szCs w:val="24"/>
        </w:rPr>
        <w:t xml:space="preserve">Findings also indicate that </w:t>
      </w:r>
      <w:r w:rsidR="002C2922" w:rsidRPr="00B730A6">
        <w:rPr>
          <w:szCs w:val="24"/>
        </w:rPr>
        <w:t>Hispanic post-traditional student online success is predicated upon independent learning, social interaction</w:t>
      </w:r>
      <w:r w:rsidRPr="00B730A6">
        <w:rPr>
          <w:szCs w:val="24"/>
        </w:rPr>
        <w:t>s</w:t>
      </w:r>
      <w:r w:rsidR="002C2922" w:rsidRPr="00B730A6">
        <w:rPr>
          <w:szCs w:val="24"/>
        </w:rPr>
        <w:t xml:space="preserve">, </w:t>
      </w:r>
      <w:r w:rsidR="00E31CFE" w:rsidRPr="00B730A6">
        <w:rPr>
          <w:szCs w:val="24"/>
        </w:rPr>
        <w:t xml:space="preserve">and </w:t>
      </w:r>
      <w:r w:rsidR="002C2922" w:rsidRPr="00B730A6">
        <w:rPr>
          <w:szCs w:val="24"/>
        </w:rPr>
        <w:t>faculty communication</w:t>
      </w:r>
      <w:r w:rsidR="00FF5AC6" w:rsidRPr="00B730A6">
        <w:rPr>
          <w:szCs w:val="24"/>
        </w:rPr>
        <w:t xml:space="preserve"> (</w:t>
      </w:r>
      <w:r w:rsidR="002566AF" w:rsidRPr="00B730A6">
        <w:rPr>
          <w:szCs w:val="24"/>
        </w:rPr>
        <w:t xml:space="preserve">see </w:t>
      </w:r>
      <w:r w:rsidR="00FF5AC6" w:rsidRPr="00B730A6">
        <w:rPr>
          <w:szCs w:val="24"/>
        </w:rPr>
        <w:t>Figure 1)</w:t>
      </w:r>
      <w:r w:rsidR="00E31CFE" w:rsidRPr="00B730A6">
        <w:rPr>
          <w:szCs w:val="24"/>
        </w:rPr>
        <w:t xml:space="preserve">.  </w:t>
      </w:r>
      <w:r w:rsidRPr="00B730A6">
        <w:rPr>
          <w:szCs w:val="24"/>
        </w:rPr>
        <w:t xml:space="preserve">Hispanic students understand that to succeed in online learning, a student must be </w:t>
      </w:r>
      <w:r w:rsidR="003E083E" w:rsidRPr="00B730A6">
        <w:rPr>
          <w:szCs w:val="24"/>
        </w:rPr>
        <w:t xml:space="preserve">self-motivated, an independent learner, and possess the ability to self-regulate; this </w:t>
      </w:r>
      <w:r w:rsidR="00924FE8" w:rsidRPr="00B730A6">
        <w:rPr>
          <w:szCs w:val="24"/>
        </w:rPr>
        <w:t xml:space="preserve">finding is </w:t>
      </w:r>
      <w:r w:rsidR="003E083E" w:rsidRPr="00B730A6">
        <w:rPr>
          <w:szCs w:val="24"/>
        </w:rPr>
        <w:t xml:space="preserve">supported by past research (Kauffman, 2015). </w:t>
      </w:r>
      <w:r w:rsidR="00FF5AC6" w:rsidRPr="00B730A6">
        <w:rPr>
          <w:szCs w:val="24"/>
        </w:rPr>
        <w:t xml:space="preserve">Social interactions and an online sense of community nurture student engagement and learning in a virtual environment; these findings </w:t>
      </w:r>
      <w:r w:rsidR="0098028E" w:rsidRPr="00B730A6">
        <w:rPr>
          <w:szCs w:val="24"/>
        </w:rPr>
        <w:t>are</w:t>
      </w:r>
      <w:r w:rsidR="00FF5AC6" w:rsidRPr="00B730A6">
        <w:rPr>
          <w:szCs w:val="24"/>
        </w:rPr>
        <w:t xml:space="preserve"> supported by past research (</w:t>
      </w:r>
      <w:proofErr w:type="spellStart"/>
      <w:r w:rsidR="00FF5AC6" w:rsidRPr="00B730A6">
        <w:rPr>
          <w:szCs w:val="24"/>
        </w:rPr>
        <w:t>McInnerney</w:t>
      </w:r>
      <w:proofErr w:type="spellEnd"/>
      <w:r w:rsidR="00FF5AC6" w:rsidRPr="00B730A6">
        <w:rPr>
          <w:szCs w:val="24"/>
        </w:rPr>
        <w:t xml:space="preserve"> &amp; Roberts, 2004).  </w:t>
      </w:r>
      <w:r w:rsidR="00924FE8" w:rsidRPr="00B730A6">
        <w:rPr>
          <w:szCs w:val="24"/>
        </w:rPr>
        <w:t>Hispanic post-traditional st</w:t>
      </w:r>
      <w:r w:rsidR="00FF5AC6" w:rsidRPr="00B730A6">
        <w:rPr>
          <w:szCs w:val="24"/>
        </w:rPr>
        <w:t xml:space="preserve">udents desire a common social space to exchange </w:t>
      </w:r>
      <w:proofErr w:type="gramStart"/>
      <w:r w:rsidR="00FF5AC6" w:rsidRPr="00B730A6">
        <w:rPr>
          <w:szCs w:val="24"/>
        </w:rPr>
        <w:t>ideas, and</w:t>
      </w:r>
      <w:proofErr w:type="gramEnd"/>
      <w:r w:rsidR="00FF5AC6" w:rsidRPr="00B730A6">
        <w:rPr>
          <w:szCs w:val="24"/>
        </w:rPr>
        <w:t xml:space="preserve"> explore and clarify course content</w:t>
      </w:r>
      <w:r w:rsidR="00924FE8" w:rsidRPr="00B730A6">
        <w:rPr>
          <w:szCs w:val="24"/>
        </w:rPr>
        <w:t xml:space="preserve">; these </w:t>
      </w:r>
      <w:r w:rsidR="00FF5AC6" w:rsidRPr="00B730A6">
        <w:rPr>
          <w:szCs w:val="24"/>
        </w:rPr>
        <w:t>interactions help t</w:t>
      </w:r>
      <w:r w:rsidR="00924FE8" w:rsidRPr="00B730A6">
        <w:rPr>
          <w:szCs w:val="24"/>
        </w:rPr>
        <w:t xml:space="preserve">o engage them in learning.  </w:t>
      </w:r>
      <w:r w:rsidR="00FF5AC6" w:rsidRPr="00B730A6">
        <w:rPr>
          <w:szCs w:val="24"/>
        </w:rPr>
        <w:t xml:space="preserve"> </w:t>
      </w:r>
      <w:r w:rsidR="00E31CFE" w:rsidRPr="00B730A6">
        <w:rPr>
          <w:szCs w:val="24"/>
        </w:rPr>
        <w:t xml:space="preserve">Further, Hispanic students demonstrate a preference for hybrid course design </w:t>
      </w:r>
      <w:r w:rsidR="00E31CFE" w:rsidRPr="00B730A6">
        <w:rPr>
          <w:szCs w:val="24"/>
        </w:rPr>
        <w:lastRenderedPageBreak/>
        <w:t>because it allows them to remain linked to a physical campus, support services, develop relationships with peers and faculty</w:t>
      </w:r>
      <w:r w:rsidR="00FF5AC6" w:rsidRPr="00B730A6">
        <w:rPr>
          <w:szCs w:val="24"/>
        </w:rPr>
        <w:t xml:space="preserve">; these are social interactions that support student academic success.  </w:t>
      </w:r>
    </w:p>
    <w:p w14:paraId="1B0B33AD" w14:textId="77777777" w:rsidR="002566AF" w:rsidRPr="00B730A6" w:rsidRDefault="002566AF" w:rsidP="00E211AF">
      <w:pPr>
        <w:spacing w:line="480" w:lineRule="auto"/>
        <w:rPr>
          <w:szCs w:val="24"/>
        </w:rPr>
      </w:pPr>
    </w:p>
    <w:p w14:paraId="0740B276" w14:textId="31844254" w:rsidR="00CC612D" w:rsidRPr="00B730A6" w:rsidRDefault="00924FE8" w:rsidP="00E211AF">
      <w:pPr>
        <w:spacing w:line="480" w:lineRule="auto"/>
        <w:rPr>
          <w:szCs w:val="24"/>
        </w:rPr>
      </w:pPr>
      <w:r w:rsidRPr="00B730A6">
        <w:rPr>
          <w:szCs w:val="24"/>
        </w:rPr>
        <w:t>Hispanic serving institutions are the perfect laboratory to further research on Hispanic student online behaviors, preferences, and academic achievement. As noted in this article, as online learning becomes a permanent medium for education, studies on different ethnic group</w:t>
      </w:r>
      <w:r w:rsidR="00903D9C" w:rsidRPr="00B730A6">
        <w:rPr>
          <w:szCs w:val="24"/>
        </w:rPr>
        <w:t>s</w:t>
      </w:r>
      <w:r w:rsidRPr="00B730A6">
        <w:rPr>
          <w:szCs w:val="24"/>
        </w:rPr>
        <w:t xml:space="preserve">, age groups, and educational programming deserve attention. </w:t>
      </w:r>
      <w:r w:rsidR="00733033" w:rsidRPr="00B730A6">
        <w:rPr>
          <w:szCs w:val="24"/>
        </w:rPr>
        <w:t xml:space="preserve">Another recommendation for future studies is to focus on the faculty at </w:t>
      </w:r>
      <w:r w:rsidR="002566AF" w:rsidRPr="00B730A6">
        <w:rPr>
          <w:szCs w:val="24"/>
        </w:rPr>
        <w:t>HSIs</w:t>
      </w:r>
      <w:r w:rsidR="00733033" w:rsidRPr="00B730A6">
        <w:rPr>
          <w:szCs w:val="24"/>
        </w:rPr>
        <w:t xml:space="preserve"> and their perceptions of online success for this population of students.  </w:t>
      </w:r>
      <w:r w:rsidR="00CC612D" w:rsidRPr="00B730A6">
        <w:rPr>
          <w:szCs w:val="24"/>
        </w:rPr>
        <w:t xml:space="preserve">Based upon the findings of this study, </w:t>
      </w:r>
      <w:r w:rsidR="0098028E" w:rsidRPr="00B730A6">
        <w:rPr>
          <w:szCs w:val="24"/>
        </w:rPr>
        <w:t xml:space="preserve">HSIs should focus on </w:t>
      </w:r>
      <w:r w:rsidR="00903D9C" w:rsidRPr="00B730A6">
        <w:rPr>
          <w:szCs w:val="24"/>
        </w:rPr>
        <w:t xml:space="preserve">the following areas as they </w:t>
      </w:r>
      <w:r w:rsidR="0098028E" w:rsidRPr="00B730A6">
        <w:rPr>
          <w:szCs w:val="24"/>
        </w:rPr>
        <w:t>continue to develop their distance learning course offerings</w:t>
      </w:r>
      <w:r w:rsidR="00903D9C" w:rsidRPr="00B730A6">
        <w:rPr>
          <w:szCs w:val="24"/>
        </w:rPr>
        <w:t>:</w:t>
      </w:r>
    </w:p>
    <w:p w14:paraId="57FDFF5A" w14:textId="5A69C66D" w:rsidR="00E31CFE" w:rsidRPr="00B730A6" w:rsidRDefault="00CC612D" w:rsidP="00E211AF">
      <w:pPr>
        <w:pStyle w:val="Prrafodelista"/>
        <w:numPr>
          <w:ilvl w:val="0"/>
          <w:numId w:val="8"/>
        </w:numPr>
        <w:spacing w:before="120" w:after="120" w:line="480" w:lineRule="auto"/>
        <w:contextualSpacing w:val="0"/>
        <w:rPr>
          <w:szCs w:val="24"/>
        </w:rPr>
      </w:pPr>
      <w:r w:rsidRPr="00B730A6">
        <w:rPr>
          <w:szCs w:val="24"/>
        </w:rPr>
        <w:t xml:space="preserve">Develop virtual engagement models to embed into online learning framework that promote enhanced social interactions for students </w:t>
      </w:r>
      <w:r w:rsidR="003768A7" w:rsidRPr="00B730A6">
        <w:rPr>
          <w:szCs w:val="24"/>
        </w:rPr>
        <w:t xml:space="preserve">who </w:t>
      </w:r>
      <w:r w:rsidRPr="00B730A6">
        <w:rPr>
          <w:szCs w:val="24"/>
        </w:rPr>
        <w:t xml:space="preserve">are enrolled in online courses. This may help reduce feelings of isolation for students. </w:t>
      </w:r>
    </w:p>
    <w:p w14:paraId="1B3900C9" w14:textId="5DB22837" w:rsidR="00CC612D" w:rsidRPr="00B730A6" w:rsidRDefault="00CC612D" w:rsidP="00E211AF">
      <w:pPr>
        <w:pStyle w:val="Prrafodelista"/>
        <w:numPr>
          <w:ilvl w:val="0"/>
          <w:numId w:val="8"/>
        </w:numPr>
        <w:spacing w:before="120" w:after="120" w:line="480" w:lineRule="auto"/>
        <w:rPr>
          <w:szCs w:val="24"/>
        </w:rPr>
      </w:pPr>
      <w:r w:rsidRPr="00B730A6">
        <w:rPr>
          <w:szCs w:val="24"/>
        </w:rPr>
        <w:t xml:space="preserve">Include students in the online course design process, use </w:t>
      </w:r>
      <w:r w:rsidR="00903D9C" w:rsidRPr="00B730A6">
        <w:rPr>
          <w:szCs w:val="24"/>
        </w:rPr>
        <w:t xml:space="preserve">feedback from student online experience </w:t>
      </w:r>
      <w:r w:rsidRPr="00B730A6">
        <w:rPr>
          <w:szCs w:val="24"/>
        </w:rPr>
        <w:t xml:space="preserve">surveys that are relevant to the online learning process. Students offer insights that course designers, faculty, and staff may not possess. </w:t>
      </w:r>
    </w:p>
    <w:p w14:paraId="45551A51" w14:textId="679EEE9F" w:rsidR="00CC612D" w:rsidRPr="00B730A6" w:rsidRDefault="00CC612D" w:rsidP="00E211AF">
      <w:pPr>
        <w:pStyle w:val="Prrafodelista"/>
        <w:numPr>
          <w:ilvl w:val="0"/>
          <w:numId w:val="8"/>
        </w:numPr>
        <w:spacing w:before="120" w:after="120" w:line="480" w:lineRule="auto"/>
        <w:contextualSpacing w:val="0"/>
        <w:rPr>
          <w:szCs w:val="24"/>
        </w:rPr>
      </w:pPr>
      <w:r w:rsidRPr="00B730A6">
        <w:rPr>
          <w:szCs w:val="24"/>
        </w:rPr>
        <w:t xml:space="preserve">Coach faculty on developing an enhanced communication method for online students that is timely, versatile, and meets their needs. </w:t>
      </w:r>
    </w:p>
    <w:p w14:paraId="57352672" w14:textId="747CD968" w:rsidR="00903D9C" w:rsidRPr="00B730A6" w:rsidRDefault="00903D9C" w:rsidP="00E211AF">
      <w:pPr>
        <w:pStyle w:val="Prrafodelista"/>
        <w:numPr>
          <w:ilvl w:val="0"/>
          <w:numId w:val="8"/>
        </w:numPr>
        <w:spacing w:before="120" w:after="120" w:line="480" w:lineRule="auto"/>
        <w:contextualSpacing w:val="0"/>
        <w:rPr>
          <w:szCs w:val="24"/>
        </w:rPr>
      </w:pPr>
      <w:r w:rsidRPr="00B730A6">
        <w:rPr>
          <w:szCs w:val="24"/>
        </w:rPr>
        <w:t>Train faculty in online best practices for effective assignment feedback, virtual meetings, and supporting student learning in an online environment. Harnessing tools that increase engagement and effective teaching methods impact distance learning.</w:t>
      </w:r>
    </w:p>
    <w:p w14:paraId="6CFE1FCF" w14:textId="5E38B6E0" w:rsidR="00CC612D" w:rsidRPr="00B730A6" w:rsidRDefault="00CC612D" w:rsidP="00E211AF">
      <w:pPr>
        <w:pStyle w:val="Prrafodelista"/>
        <w:numPr>
          <w:ilvl w:val="0"/>
          <w:numId w:val="8"/>
        </w:numPr>
        <w:spacing w:before="120" w:after="120" w:line="480" w:lineRule="auto"/>
        <w:rPr>
          <w:szCs w:val="24"/>
        </w:rPr>
      </w:pPr>
      <w:r w:rsidRPr="00B730A6">
        <w:rPr>
          <w:szCs w:val="24"/>
        </w:rPr>
        <w:lastRenderedPageBreak/>
        <w:t xml:space="preserve">Link help desks, support services, and on campus services to the online classroom so that students have options when seeking assistance. </w:t>
      </w:r>
    </w:p>
    <w:p w14:paraId="06ED76CA" w14:textId="61D8715E" w:rsidR="00CC612D" w:rsidRPr="00B730A6" w:rsidRDefault="00CC612D" w:rsidP="00E211AF">
      <w:pPr>
        <w:spacing w:line="480" w:lineRule="auto"/>
        <w:rPr>
          <w:szCs w:val="24"/>
        </w:rPr>
      </w:pPr>
      <w:r w:rsidRPr="00B730A6">
        <w:rPr>
          <w:szCs w:val="24"/>
        </w:rPr>
        <w:t xml:space="preserve">Overall, HSIs should consider the type of support measures and engagement </w:t>
      </w:r>
      <w:r w:rsidR="0004562C" w:rsidRPr="00B730A6">
        <w:rPr>
          <w:szCs w:val="24"/>
        </w:rPr>
        <w:t xml:space="preserve">students will need when offering online courses.  </w:t>
      </w:r>
      <w:r w:rsidRPr="00B730A6">
        <w:rPr>
          <w:szCs w:val="24"/>
        </w:rPr>
        <w:t xml:space="preserve">This study was exploratory and sought insight from participants on </w:t>
      </w:r>
      <w:r w:rsidR="0004562C" w:rsidRPr="00B730A6">
        <w:rPr>
          <w:szCs w:val="24"/>
        </w:rPr>
        <w:t xml:space="preserve">success factors linked to online learning. </w:t>
      </w:r>
    </w:p>
    <w:p w14:paraId="4E097F34" w14:textId="0BE06911" w:rsidR="00E211AF" w:rsidRPr="00B730A6" w:rsidRDefault="00E211AF" w:rsidP="00E211AF">
      <w:pPr>
        <w:spacing w:line="480" w:lineRule="auto"/>
        <w:rPr>
          <w:szCs w:val="24"/>
        </w:rPr>
      </w:pPr>
    </w:p>
    <w:p w14:paraId="17BBB5DC" w14:textId="2A91F02B" w:rsidR="00A10F64" w:rsidRPr="00B730A6" w:rsidRDefault="000236DE" w:rsidP="00E211AF">
      <w:pPr>
        <w:spacing w:line="480" w:lineRule="auto"/>
        <w:jc w:val="center"/>
        <w:rPr>
          <w:b/>
          <w:bCs/>
          <w:szCs w:val="24"/>
        </w:rPr>
      </w:pPr>
      <w:r w:rsidRPr="00B730A6">
        <w:rPr>
          <w:b/>
          <w:bCs/>
          <w:szCs w:val="24"/>
        </w:rPr>
        <w:t>References</w:t>
      </w:r>
    </w:p>
    <w:p w14:paraId="3BB77C49" w14:textId="77777777" w:rsidR="007A00F7" w:rsidRPr="00B730A6" w:rsidRDefault="007A00F7" w:rsidP="00E211AF">
      <w:pPr>
        <w:spacing w:line="480" w:lineRule="auto"/>
        <w:rPr>
          <w:szCs w:val="24"/>
        </w:rPr>
      </w:pPr>
    </w:p>
    <w:p w14:paraId="4BB288BB" w14:textId="77777777" w:rsidR="00B730A6" w:rsidRDefault="006475F9" w:rsidP="00B730A6">
      <w:pPr>
        <w:pStyle w:val="Bibliografa"/>
        <w:spacing w:line="480" w:lineRule="auto"/>
        <w:rPr>
          <w:rFonts w:eastAsiaTheme="minorHAnsi"/>
          <w:szCs w:val="24"/>
        </w:rPr>
      </w:pPr>
      <w:r w:rsidRPr="00B730A6">
        <w:rPr>
          <w:rFonts w:eastAsiaTheme="minorHAnsi"/>
          <w:szCs w:val="24"/>
        </w:rPr>
        <w:t xml:space="preserve">Ali, R., &amp; Leeds, E. M. (2009). The impact of face-to-face orientation on online retention: A </w:t>
      </w:r>
    </w:p>
    <w:p w14:paraId="16E56C49" w14:textId="4DE7ABB1" w:rsidR="006475F9" w:rsidRPr="00B730A6" w:rsidRDefault="006475F9" w:rsidP="00B730A6">
      <w:pPr>
        <w:pStyle w:val="Bibliografa"/>
        <w:spacing w:line="480" w:lineRule="auto"/>
        <w:ind w:left="720"/>
        <w:rPr>
          <w:szCs w:val="24"/>
        </w:rPr>
      </w:pPr>
      <w:r w:rsidRPr="00B730A6">
        <w:rPr>
          <w:rFonts w:eastAsiaTheme="minorHAnsi"/>
          <w:szCs w:val="24"/>
        </w:rPr>
        <w:t xml:space="preserve">pilot study. </w:t>
      </w:r>
      <w:r w:rsidRPr="00B730A6">
        <w:rPr>
          <w:rFonts w:eastAsiaTheme="minorHAnsi"/>
          <w:i/>
          <w:szCs w:val="24"/>
        </w:rPr>
        <w:t>Online Journal of Distance Learning Administration</w:t>
      </w:r>
      <w:r w:rsidRPr="00B730A6">
        <w:rPr>
          <w:rFonts w:eastAsiaTheme="minorHAnsi"/>
          <w:szCs w:val="24"/>
        </w:rPr>
        <w:t xml:space="preserve">, </w:t>
      </w:r>
      <w:r w:rsidRPr="00B730A6">
        <w:rPr>
          <w:rFonts w:eastAsiaTheme="minorHAnsi"/>
          <w:i/>
          <w:szCs w:val="24"/>
        </w:rPr>
        <w:t>12</w:t>
      </w:r>
      <w:r w:rsidRPr="00B730A6">
        <w:rPr>
          <w:rFonts w:eastAsiaTheme="minorHAnsi"/>
          <w:szCs w:val="24"/>
        </w:rPr>
        <w:t xml:space="preserve">(4). Retrieved from </w:t>
      </w:r>
      <w:proofErr w:type="gramStart"/>
      <w:r w:rsidRPr="00B730A6">
        <w:rPr>
          <w:rFonts w:eastAsiaTheme="minorHAnsi"/>
          <w:szCs w:val="24"/>
        </w:rPr>
        <w:t>http://www.westga.edu/~distance/ojdla/winter124/ali124.html</w:t>
      </w:r>
      <w:proofErr w:type="gramEnd"/>
    </w:p>
    <w:p w14:paraId="7A77E8AF" w14:textId="77777777" w:rsidR="006475F9" w:rsidRPr="00B730A6" w:rsidRDefault="006475F9" w:rsidP="00B730A6">
      <w:pPr>
        <w:pStyle w:val="Bibliografa"/>
        <w:spacing w:line="480" w:lineRule="auto"/>
        <w:rPr>
          <w:szCs w:val="24"/>
        </w:rPr>
      </w:pPr>
    </w:p>
    <w:p w14:paraId="2CABF379" w14:textId="77777777" w:rsidR="00B730A6" w:rsidRDefault="006475F9" w:rsidP="00B730A6">
      <w:pPr>
        <w:pStyle w:val="Bibliografa"/>
        <w:spacing w:line="480" w:lineRule="auto"/>
        <w:rPr>
          <w:i/>
          <w:szCs w:val="24"/>
        </w:rPr>
      </w:pPr>
      <w:r w:rsidRPr="00B730A6">
        <w:rPr>
          <w:szCs w:val="24"/>
        </w:rPr>
        <w:t xml:space="preserve">Allen, I. E., &amp; Seaman, J. (2015). </w:t>
      </w:r>
      <w:r w:rsidRPr="00B730A6">
        <w:rPr>
          <w:i/>
          <w:szCs w:val="24"/>
        </w:rPr>
        <w:t xml:space="preserve">Online report card: Tracking online education in the </w:t>
      </w:r>
      <w:proofErr w:type="gramStart"/>
      <w:r w:rsidRPr="00B730A6">
        <w:rPr>
          <w:i/>
          <w:szCs w:val="24"/>
        </w:rPr>
        <w:t>United</w:t>
      </w:r>
      <w:proofErr w:type="gramEnd"/>
      <w:r w:rsidRPr="00B730A6">
        <w:rPr>
          <w:i/>
          <w:szCs w:val="24"/>
        </w:rPr>
        <w:t xml:space="preserve"> </w:t>
      </w:r>
    </w:p>
    <w:p w14:paraId="65267C4E" w14:textId="28ED24DD" w:rsidR="006475F9" w:rsidRPr="00B730A6" w:rsidRDefault="006475F9" w:rsidP="00B730A6">
      <w:pPr>
        <w:pStyle w:val="Bibliografa"/>
        <w:spacing w:line="480" w:lineRule="auto"/>
        <w:ind w:left="720"/>
        <w:rPr>
          <w:szCs w:val="24"/>
        </w:rPr>
      </w:pPr>
      <w:r w:rsidRPr="00B730A6">
        <w:rPr>
          <w:i/>
          <w:szCs w:val="24"/>
        </w:rPr>
        <w:t>States</w:t>
      </w:r>
      <w:r w:rsidRPr="00B730A6">
        <w:rPr>
          <w:szCs w:val="24"/>
        </w:rPr>
        <w:t>. Retrieved from onlinelearningconsortium.org/read/online-report-card-tracking-online-education-united-states-2015/</w:t>
      </w:r>
    </w:p>
    <w:p w14:paraId="107BAA8F" w14:textId="77777777" w:rsidR="006475F9" w:rsidRPr="00B730A6" w:rsidRDefault="006475F9" w:rsidP="00B730A6">
      <w:pPr>
        <w:pStyle w:val="Bibliografa"/>
        <w:spacing w:line="480" w:lineRule="auto"/>
        <w:rPr>
          <w:szCs w:val="24"/>
        </w:rPr>
      </w:pPr>
    </w:p>
    <w:p w14:paraId="2833E0A2" w14:textId="77777777" w:rsidR="00B730A6" w:rsidRDefault="006475F9" w:rsidP="00B730A6">
      <w:pPr>
        <w:pStyle w:val="Bibliografa"/>
        <w:spacing w:line="480" w:lineRule="auto"/>
        <w:rPr>
          <w:szCs w:val="24"/>
        </w:rPr>
      </w:pPr>
      <w:r w:rsidRPr="00B730A6">
        <w:rPr>
          <w:szCs w:val="24"/>
          <w:lang w:val="es-PR"/>
        </w:rPr>
        <w:t xml:space="preserve">Arbelo Marrero, F., &amp; Milacci, F. (2016). </w:t>
      </w:r>
      <w:r w:rsidRPr="00B730A6">
        <w:rPr>
          <w:szCs w:val="24"/>
        </w:rPr>
        <w:t xml:space="preserve">A phenomenological investigation of academic </w:t>
      </w:r>
    </w:p>
    <w:p w14:paraId="734AEAD7" w14:textId="25E047EC" w:rsidR="006475F9" w:rsidRPr="00B730A6" w:rsidRDefault="006475F9" w:rsidP="00B730A6">
      <w:pPr>
        <w:pStyle w:val="Bibliografa"/>
        <w:spacing w:line="480" w:lineRule="auto"/>
        <w:ind w:left="720"/>
        <w:rPr>
          <w:szCs w:val="24"/>
        </w:rPr>
      </w:pPr>
      <w:r w:rsidRPr="00B730A6">
        <w:rPr>
          <w:szCs w:val="24"/>
        </w:rPr>
        <w:t xml:space="preserve">persistence of undergraduate Hispanic nontraditional students at Hispanic serving institutions. </w:t>
      </w:r>
      <w:r w:rsidRPr="00B730A6">
        <w:rPr>
          <w:i/>
          <w:szCs w:val="24"/>
        </w:rPr>
        <w:t>Journal of Hispanic Higher Education</w:t>
      </w:r>
      <w:r w:rsidRPr="00B730A6">
        <w:rPr>
          <w:szCs w:val="24"/>
        </w:rPr>
        <w:t xml:space="preserve">, </w:t>
      </w:r>
      <w:r w:rsidRPr="00B730A6">
        <w:rPr>
          <w:i/>
          <w:szCs w:val="24"/>
        </w:rPr>
        <w:t>15</w:t>
      </w:r>
      <w:r w:rsidRPr="00B730A6">
        <w:rPr>
          <w:szCs w:val="24"/>
        </w:rPr>
        <w:t>(1), 22–40. doi:10.1177/1538192715584192</w:t>
      </w:r>
    </w:p>
    <w:p w14:paraId="1C203178" w14:textId="77777777" w:rsidR="006475F9" w:rsidRPr="00B730A6" w:rsidRDefault="006475F9" w:rsidP="00B730A6">
      <w:pPr>
        <w:pStyle w:val="Bibliografa"/>
        <w:spacing w:line="480" w:lineRule="auto"/>
        <w:rPr>
          <w:szCs w:val="24"/>
        </w:rPr>
      </w:pPr>
    </w:p>
    <w:p w14:paraId="6CD9C498" w14:textId="77777777" w:rsidR="00B730A6" w:rsidRDefault="006475F9" w:rsidP="00B730A6">
      <w:pPr>
        <w:pStyle w:val="Bibliografa"/>
        <w:spacing w:line="480" w:lineRule="auto"/>
        <w:rPr>
          <w:i/>
          <w:szCs w:val="24"/>
        </w:rPr>
      </w:pPr>
      <w:proofErr w:type="spellStart"/>
      <w:r w:rsidRPr="00B730A6">
        <w:rPr>
          <w:szCs w:val="24"/>
        </w:rPr>
        <w:t>Barril</w:t>
      </w:r>
      <w:proofErr w:type="spellEnd"/>
      <w:r w:rsidRPr="00B730A6">
        <w:rPr>
          <w:szCs w:val="24"/>
        </w:rPr>
        <w:t xml:space="preserve">, L. (2017). </w:t>
      </w:r>
      <w:r w:rsidRPr="00B730A6">
        <w:rPr>
          <w:i/>
          <w:szCs w:val="24"/>
        </w:rPr>
        <w:t xml:space="preserve">The influence of student characteristics on the preferred ways of learning of </w:t>
      </w:r>
    </w:p>
    <w:p w14:paraId="1A1689B6" w14:textId="00CA52DE" w:rsidR="006475F9" w:rsidRPr="00B730A6" w:rsidRDefault="006475F9" w:rsidP="00B730A6">
      <w:pPr>
        <w:pStyle w:val="Bibliografa"/>
        <w:spacing w:line="480" w:lineRule="auto"/>
        <w:ind w:left="720"/>
        <w:rPr>
          <w:szCs w:val="24"/>
        </w:rPr>
      </w:pPr>
      <w:r w:rsidRPr="00B730A6">
        <w:rPr>
          <w:i/>
          <w:szCs w:val="24"/>
        </w:rPr>
        <w:lastRenderedPageBreak/>
        <w:t>online college students: An examination of cultural constructs</w:t>
      </w:r>
      <w:r w:rsidR="00BA70CA" w:rsidRPr="00B730A6">
        <w:rPr>
          <w:i/>
          <w:szCs w:val="24"/>
        </w:rPr>
        <w:t>.</w:t>
      </w:r>
      <w:r w:rsidRPr="00B730A6">
        <w:rPr>
          <w:i/>
          <w:szCs w:val="24"/>
        </w:rPr>
        <w:t xml:space="preserve"> </w:t>
      </w:r>
      <w:r w:rsidRPr="00B730A6">
        <w:rPr>
          <w:szCs w:val="24"/>
        </w:rPr>
        <w:t xml:space="preserve">Available from ERIC. (2011263055; ED577406). Retrieved from </w:t>
      </w:r>
      <w:hyperlink r:id="rId23" w:history="1">
        <w:r w:rsidRPr="00B730A6">
          <w:rPr>
            <w:rStyle w:val="Hipervnculo"/>
            <w:color w:val="auto"/>
            <w:szCs w:val="24"/>
          </w:rPr>
          <w:t>http://cupdx.idm.oclc.org/login?url=https://search-proquest.</w:t>
        </w:r>
      </w:hyperlink>
      <w:r w:rsidRPr="00B730A6">
        <w:rPr>
          <w:szCs w:val="24"/>
        </w:rPr>
        <w:t>com.cupdx.idm.oclc.org/docview/2011263055?accountid=10248</w:t>
      </w:r>
    </w:p>
    <w:p w14:paraId="6DADB8AC" w14:textId="77777777" w:rsidR="006475F9" w:rsidRPr="00B730A6" w:rsidRDefault="006475F9" w:rsidP="00B730A6">
      <w:pPr>
        <w:pStyle w:val="Bibliografa"/>
        <w:spacing w:line="480" w:lineRule="auto"/>
        <w:rPr>
          <w:szCs w:val="24"/>
        </w:rPr>
      </w:pPr>
    </w:p>
    <w:p w14:paraId="3C92891C" w14:textId="3BE6BC42" w:rsidR="006475F9" w:rsidRPr="00B730A6" w:rsidRDefault="006475F9" w:rsidP="00B730A6">
      <w:pPr>
        <w:pStyle w:val="Bibliografa"/>
        <w:spacing w:line="480" w:lineRule="auto"/>
        <w:rPr>
          <w:szCs w:val="24"/>
        </w:rPr>
      </w:pPr>
      <w:proofErr w:type="spellStart"/>
      <w:r w:rsidRPr="00B730A6">
        <w:rPr>
          <w:szCs w:val="24"/>
        </w:rPr>
        <w:t>Beyrer</w:t>
      </w:r>
      <w:proofErr w:type="spellEnd"/>
      <w:r w:rsidRPr="00B730A6">
        <w:rPr>
          <w:szCs w:val="24"/>
        </w:rPr>
        <w:t>, G. M. D. (2010</w:t>
      </w:r>
      <w:proofErr w:type="gramStart"/>
      <w:r w:rsidRPr="00B730A6">
        <w:rPr>
          <w:szCs w:val="24"/>
        </w:rPr>
        <w:t>)..</w:t>
      </w:r>
      <w:proofErr w:type="gramEnd"/>
      <w:r w:rsidRPr="00B730A6">
        <w:rPr>
          <w:szCs w:val="24"/>
        </w:rPr>
        <w:t xml:space="preserve"> </w:t>
      </w:r>
      <w:r w:rsidRPr="00B730A6">
        <w:rPr>
          <w:i/>
          <w:szCs w:val="24"/>
        </w:rPr>
        <w:t>Journal of Online Learning and Teaching</w:t>
      </w:r>
      <w:r w:rsidRPr="00B730A6">
        <w:rPr>
          <w:szCs w:val="24"/>
        </w:rPr>
        <w:t xml:space="preserve">, </w:t>
      </w:r>
      <w:r w:rsidRPr="00B730A6">
        <w:rPr>
          <w:i/>
          <w:szCs w:val="24"/>
        </w:rPr>
        <w:t>6</w:t>
      </w:r>
      <w:r w:rsidRPr="00B730A6">
        <w:rPr>
          <w:szCs w:val="24"/>
        </w:rPr>
        <w:t xml:space="preserve">(1), 89–100. </w:t>
      </w:r>
    </w:p>
    <w:p w14:paraId="5CA2BCEE" w14:textId="77777777" w:rsidR="006475F9" w:rsidRPr="00B730A6" w:rsidRDefault="006475F9" w:rsidP="00B730A6">
      <w:pPr>
        <w:pStyle w:val="Bibliografa"/>
        <w:spacing w:line="480" w:lineRule="auto"/>
        <w:rPr>
          <w:szCs w:val="24"/>
        </w:rPr>
      </w:pPr>
    </w:p>
    <w:p w14:paraId="1CC551FB" w14:textId="77777777" w:rsidR="00B730A6" w:rsidRDefault="006475F9" w:rsidP="00B730A6">
      <w:pPr>
        <w:pStyle w:val="Bibliografa"/>
        <w:spacing w:line="480" w:lineRule="auto"/>
        <w:rPr>
          <w:szCs w:val="24"/>
        </w:rPr>
      </w:pPr>
      <w:r w:rsidRPr="00B730A6">
        <w:rPr>
          <w:szCs w:val="24"/>
        </w:rPr>
        <w:t xml:space="preserve">Castellanos, J., Gloria, A. M., Besson, D., &amp; Harvey, L. C. (2016). Mentoring </w:t>
      </w:r>
      <w:r w:rsidR="00BA70CA" w:rsidRPr="00B730A6">
        <w:rPr>
          <w:szCs w:val="24"/>
        </w:rPr>
        <w:t>m</w:t>
      </w:r>
      <w:r w:rsidRPr="00B730A6">
        <w:rPr>
          <w:szCs w:val="24"/>
        </w:rPr>
        <w:t xml:space="preserve">atters: Racial </w:t>
      </w:r>
    </w:p>
    <w:p w14:paraId="6A36D46B" w14:textId="00501F16" w:rsidR="006475F9" w:rsidRPr="00B730A6" w:rsidRDefault="00BA70CA" w:rsidP="00B730A6">
      <w:pPr>
        <w:pStyle w:val="Bibliografa"/>
        <w:spacing w:line="480" w:lineRule="auto"/>
        <w:ind w:left="720"/>
        <w:rPr>
          <w:szCs w:val="24"/>
        </w:rPr>
      </w:pPr>
      <w:r w:rsidRPr="00B730A6">
        <w:rPr>
          <w:szCs w:val="24"/>
        </w:rPr>
        <w:t>ethnic minority undergraduates’ cultural fit, mentorship, and college and life satisfaction</w:t>
      </w:r>
      <w:r w:rsidR="006475F9" w:rsidRPr="00B730A6">
        <w:rPr>
          <w:szCs w:val="24"/>
        </w:rPr>
        <w:t xml:space="preserve">. </w:t>
      </w:r>
      <w:r w:rsidR="006475F9" w:rsidRPr="00B730A6">
        <w:rPr>
          <w:i/>
          <w:szCs w:val="24"/>
        </w:rPr>
        <w:t>Journal of College Reading &amp; Learning</w:t>
      </w:r>
      <w:r w:rsidR="006475F9" w:rsidRPr="00B730A6">
        <w:rPr>
          <w:szCs w:val="24"/>
        </w:rPr>
        <w:t xml:space="preserve">, </w:t>
      </w:r>
      <w:r w:rsidR="006475F9" w:rsidRPr="00B730A6">
        <w:rPr>
          <w:i/>
          <w:szCs w:val="24"/>
        </w:rPr>
        <w:t>46</w:t>
      </w:r>
      <w:r w:rsidR="006475F9" w:rsidRPr="00B730A6">
        <w:rPr>
          <w:szCs w:val="24"/>
        </w:rPr>
        <w:t>(2), 81</w:t>
      </w:r>
      <w:r w:rsidRPr="00B730A6">
        <w:rPr>
          <w:szCs w:val="24"/>
        </w:rPr>
        <w:t>–</w:t>
      </w:r>
      <w:r w:rsidR="006475F9" w:rsidRPr="00B730A6">
        <w:rPr>
          <w:szCs w:val="24"/>
        </w:rPr>
        <w:t>98. doi:10.1080/10790195.2015.1121792</w:t>
      </w:r>
    </w:p>
    <w:p w14:paraId="54800488" w14:textId="77777777" w:rsidR="006475F9" w:rsidRPr="00B730A6" w:rsidRDefault="006475F9" w:rsidP="00B730A6">
      <w:pPr>
        <w:pStyle w:val="Bibliografa"/>
        <w:spacing w:line="480" w:lineRule="auto"/>
        <w:rPr>
          <w:szCs w:val="24"/>
        </w:rPr>
      </w:pPr>
    </w:p>
    <w:p w14:paraId="0B6CE83E" w14:textId="77777777" w:rsidR="00B730A6" w:rsidRDefault="006475F9" w:rsidP="00B730A6">
      <w:pPr>
        <w:pStyle w:val="Bibliografa"/>
        <w:spacing w:line="480" w:lineRule="auto"/>
        <w:rPr>
          <w:szCs w:val="24"/>
        </w:rPr>
      </w:pPr>
      <w:bookmarkStart w:id="1" w:name="_Hlk3565649"/>
      <w:r w:rsidRPr="00B730A6">
        <w:rPr>
          <w:szCs w:val="24"/>
        </w:rPr>
        <w:t>Creswell, J. W.</w:t>
      </w:r>
      <w:r w:rsidR="00BA70CA" w:rsidRPr="00B730A6">
        <w:rPr>
          <w:szCs w:val="24"/>
        </w:rPr>
        <w:t>,</w:t>
      </w:r>
      <w:r w:rsidRPr="00B730A6">
        <w:rPr>
          <w:szCs w:val="24"/>
        </w:rPr>
        <w:t xml:space="preserve"> &amp; Poth, C. N. (2018). Qualitative inquiry &amp; research design: Choosing among </w:t>
      </w:r>
    </w:p>
    <w:p w14:paraId="4E3AB251" w14:textId="0A80D4B5" w:rsidR="006475F9" w:rsidRPr="00B730A6" w:rsidRDefault="006475F9" w:rsidP="00B730A6">
      <w:pPr>
        <w:pStyle w:val="Bibliografa"/>
        <w:spacing w:line="480" w:lineRule="auto"/>
        <w:ind w:firstLine="720"/>
        <w:rPr>
          <w:szCs w:val="24"/>
        </w:rPr>
      </w:pPr>
      <w:r w:rsidRPr="00B730A6">
        <w:rPr>
          <w:szCs w:val="24"/>
        </w:rPr>
        <w:t xml:space="preserve">five approaches (4th ed.). Thousand Oaks, CA: Sage.  </w:t>
      </w:r>
    </w:p>
    <w:bookmarkEnd w:id="1"/>
    <w:p w14:paraId="3CD7B042" w14:textId="77777777" w:rsidR="006475F9" w:rsidRPr="00B730A6" w:rsidRDefault="006475F9" w:rsidP="00B730A6">
      <w:pPr>
        <w:pStyle w:val="Bibliografa"/>
        <w:spacing w:line="480" w:lineRule="auto"/>
        <w:rPr>
          <w:szCs w:val="24"/>
        </w:rPr>
      </w:pPr>
    </w:p>
    <w:p w14:paraId="3DE2F418" w14:textId="77777777" w:rsidR="00B730A6" w:rsidRDefault="006475F9" w:rsidP="00B730A6">
      <w:pPr>
        <w:pStyle w:val="Bibliografa"/>
        <w:spacing w:line="480" w:lineRule="auto"/>
        <w:rPr>
          <w:szCs w:val="24"/>
        </w:rPr>
      </w:pPr>
      <w:proofErr w:type="spellStart"/>
      <w:r w:rsidRPr="00B730A6">
        <w:rPr>
          <w:szCs w:val="24"/>
        </w:rPr>
        <w:t>Croxton</w:t>
      </w:r>
      <w:proofErr w:type="spellEnd"/>
      <w:r w:rsidRPr="00B730A6">
        <w:rPr>
          <w:szCs w:val="24"/>
        </w:rPr>
        <w:t>, R.</w:t>
      </w:r>
      <w:r w:rsidR="00BA70CA" w:rsidRPr="00B730A6">
        <w:rPr>
          <w:szCs w:val="24"/>
        </w:rPr>
        <w:t xml:space="preserve"> </w:t>
      </w:r>
      <w:r w:rsidRPr="00B730A6">
        <w:rPr>
          <w:szCs w:val="24"/>
        </w:rPr>
        <w:t xml:space="preserve">A. (2014). The role of interactivity in student satisfaction and persistence in online </w:t>
      </w:r>
    </w:p>
    <w:p w14:paraId="39919DDB" w14:textId="58EE0281" w:rsidR="006475F9" w:rsidRPr="00B730A6" w:rsidRDefault="006475F9" w:rsidP="00B730A6">
      <w:pPr>
        <w:pStyle w:val="Bibliografa"/>
        <w:spacing w:line="480" w:lineRule="auto"/>
        <w:ind w:firstLine="720"/>
        <w:rPr>
          <w:szCs w:val="24"/>
        </w:rPr>
      </w:pPr>
      <w:r w:rsidRPr="00B730A6">
        <w:rPr>
          <w:szCs w:val="24"/>
        </w:rPr>
        <w:t xml:space="preserve">learning. </w:t>
      </w:r>
      <w:r w:rsidRPr="00B730A6">
        <w:rPr>
          <w:i/>
          <w:szCs w:val="24"/>
        </w:rPr>
        <w:t>MERLOT Journal of Online Learning and Teaching</w:t>
      </w:r>
      <w:r w:rsidRPr="00B730A6">
        <w:rPr>
          <w:szCs w:val="24"/>
        </w:rPr>
        <w:t xml:space="preserve">, </w:t>
      </w:r>
      <w:r w:rsidRPr="00B730A6">
        <w:rPr>
          <w:i/>
          <w:szCs w:val="24"/>
        </w:rPr>
        <w:t>10</w:t>
      </w:r>
      <w:r w:rsidRPr="00B730A6">
        <w:rPr>
          <w:szCs w:val="24"/>
        </w:rPr>
        <w:t>(2), 314</w:t>
      </w:r>
      <w:r w:rsidR="00BA70CA" w:rsidRPr="00B730A6">
        <w:rPr>
          <w:szCs w:val="24"/>
        </w:rPr>
        <w:t>–</w:t>
      </w:r>
      <w:r w:rsidRPr="00B730A6">
        <w:rPr>
          <w:szCs w:val="24"/>
        </w:rPr>
        <w:t>324</w:t>
      </w:r>
      <w:r w:rsidR="00BA70CA" w:rsidRPr="00B730A6">
        <w:rPr>
          <w:szCs w:val="24"/>
        </w:rPr>
        <w:t>.</w:t>
      </w:r>
    </w:p>
    <w:p w14:paraId="2261B825" w14:textId="77777777" w:rsidR="006475F9" w:rsidRPr="00B730A6" w:rsidRDefault="006475F9" w:rsidP="00B730A6">
      <w:pPr>
        <w:pStyle w:val="Bibliografa"/>
        <w:spacing w:line="480" w:lineRule="auto"/>
        <w:rPr>
          <w:szCs w:val="24"/>
        </w:rPr>
      </w:pPr>
    </w:p>
    <w:p w14:paraId="0EE50596" w14:textId="77777777" w:rsidR="00B730A6" w:rsidRDefault="006475F9" w:rsidP="00B730A6">
      <w:pPr>
        <w:pStyle w:val="Bibliografa"/>
        <w:spacing w:line="480" w:lineRule="auto"/>
        <w:rPr>
          <w:szCs w:val="24"/>
        </w:rPr>
      </w:pPr>
      <w:r w:rsidRPr="00B730A6">
        <w:rPr>
          <w:szCs w:val="24"/>
        </w:rPr>
        <w:t xml:space="preserve">Enoch, Y., &amp; </w:t>
      </w:r>
      <w:proofErr w:type="spellStart"/>
      <w:r w:rsidRPr="00B730A6">
        <w:rPr>
          <w:szCs w:val="24"/>
        </w:rPr>
        <w:t>Soker</w:t>
      </w:r>
      <w:proofErr w:type="spellEnd"/>
      <w:r w:rsidRPr="00B730A6">
        <w:rPr>
          <w:szCs w:val="24"/>
        </w:rPr>
        <w:t xml:space="preserve">, Z. (2006). Age, gender, </w:t>
      </w:r>
      <w:proofErr w:type="gramStart"/>
      <w:r w:rsidRPr="00B730A6">
        <w:rPr>
          <w:szCs w:val="24"/>
        </w:rPr>
        <w:t>ethnicity</w:t>
      </w:r>
      <w:proofErr w:type="gramEnd"/>
      <w:r w:rsidRPr="00B730A6">
        <w:rPr>
          <w:szCs w:val="24"/>
        </w:rPr>
        <w:t xml:space="preserve"> and the digital divide: University students' </w:t>
      </w:r>
    </w:p>
    <w:p w14:paraId="19E23843" w14:textId="46BAFF68" w:rsidR="006475F9" w:rsidRPr="00B730A6" w:rsidRDefault="006475F9" w:rsidP="00B730A6">
      <w:pPr>
        <w:pStyle w:val="Bibliografa"/>
        <w:spacing w:line="480" w:lineRule="auto"/>
        <w:ind w:left="720"/>
        <w:rPr>
          <w:szCs w:val="24"/>
        </w:rPr>
      </w:pPr>
      <w:r w:rsidRPr="00B730A6">
        <w:rPr>
          <w:szCs w:val="24"/>
        </w:rPr>
        <w:t xml:space="preserve">use of web-based instruction. </w:t>
      </w:r>
      <w:r w:rsidRPr="00B730A6">
        <w:rPr>
          <w:i/>
          <w:szCs w:val="24"/>
        </w:rPr>
        <w:t>Open Learning</w:t>
      </w:r>
      <w:r w:rsidRPr="00B730A6">
        <w:rPr>
          <w:szCs w:val="24"/>
        </w:rPr>
        <w:t>, 21(2), 99</w:t>
      </w:r>
      <w:r w:rsidR="00BA70CA" w:rsidRPr="00B730A6">
        <w:rPr>
          <w:szCs w:val="24"/>
        </w:rPr>
        <w:t>–</w:t>
      </w:r>
      <w:r w:rsidRPr="00B730A6">
        <w:rPr>
          <w:szCs w:val="24"/>
        </w:rPr>
        <w:t>110. doi:10.1080/02680510600713045</w:t>
      </w:r>
    </w:p>
    <w:p w14:paraId="16952D7F" w14:textId="77777777" w:rsidR="006475F9" w:rsidRPr="00B730A6" w:rsidRDefault="006475F9" w:rsidP="00B730A6">
      <w:pPr>
        <w:pStyle w:val="Bibliografa"/>
        <w:spacing w:line="480" w:lineRule="auto"/>
        <w:rPr>
          <w:szCs w:val="24"/>
        </w:rPr>
      </w:pPr>
    </w:p>
    <w:p w14:paraId="361DF4C8" w14:textId="77777777" w:rsidR="00B730A6" w:rsidRDefault="006475F9" w:rsidP="00B730A6">
      <w:pPr>
        <w:pStyle w:val="Bibliografa"/>
        <w:spacing w:line="480" w:lineRule="auto"/>
        <w:rPr>
          <w:rFonts w:eastAsiaTheme="minorHAnsi"/>
          <w:szCs w:val="24"/>
        </w:rPr>
      </w:pPr>
      <w:r w:rsidRPr="00B730A6">
        <w:rPr>
          <w:rFonts w:eastAsiaTheme="minorHAnsi"/>
          <w:szCs w:val="24"/>
        </w:rPr>
        <w:t xml:space="preserve">Fontenot, R. J., </w:t>
      </w:r>
      <w:proofErr w:type="spellStart"/>
      <w:r w:rsidRPr="00B730A6">
        <w:rPr>
          <w:rFonts w:eastAsiaTheme="minorHAnsi"/>
          <w:szCs w:val="24"/>
        </w:rPr>
        <w:t>Mathisen</w:t>
      </w:r>
      <w:proofErr w:type="spellEnd"/>
      <w:r w:rsidRPr="00B730A6">
        <w:rPr>
          <w:rFonts w:eastAsiaTheme="minorHAnsi"/>
          <w:szCs w:val="24"/>
        </w:rPr>
        <w:t xml:space="preserve">, R. E., Carley, S. S., &amp; Stuart, R. S. (2015). Predictors of enrolling in </w:t>
      </w:r>
    </w:p>
    <w:p w14:paraId="73FF1BBA" w14:textId="7DE4304D" w:rsidR="006475F9" w:rsidRPr="00B730A6" w:rsidRDefault="006475F9" w:rsidP="00B730A6">
      <w:pPr>
        <w:pStyle w:val="Bibliografa"/>
        <w:spacing w:line="480" w:lineRule="auto"/>
        <w:ind w:left="720"/>
        <w:rPr>
          <w:rFonts w:eastAsiaTheme="minorHAnsi"/>
          <w:szCs w:val="24"/>
        </w:rPr>
      </w:pPr>
      <w:r w:rsidRPr="00B730A6">
        <w:rPr>
          <w:rFonts w:eastAsiaTheme="minorHAnsi"/>
          <w:szCs w:val="24"/>
        </w:rPr>
        <w:lastRenderedPageBreak/>
        <w:t xml:space="preserve">online courses: An exploratory study of students in undergraduate marketing courses. </w:t>
      </w:r>
      <w:r w:rsidRPr="00B730A6">
        <w:rPr>
          <w:rFonts w:eastAsiaTheme="minorHAnsi"/>
          <w:i/>
          <w:szCs w:val="24"/>
        </w:rPr>
        <w:t>Journal of Educators Online</w:t>
      </w:r>
      <w:r w:rsidRPr="00B730A6">
        <w:rPr>
          <w:rFonts w:eastAsiaTheme="minorHAnsi"/>
          <w:szCs w:val="24"/>
        </w:rPr>
        <w:t xml:space="preserve">, </w:t>
      </w:r>
      <w:r w:rsidRPr="00B730A6">
        <w:rPr>
          <w:rFonts w:eastAsiaTheme="minorHAnsi"/>
          <w:i/>
          <w:szCs w:val="24"/>
        </w:rPr>
        <w:t>12</w:t>
      </w:r>
      <w:r w:rsidRPr="00B730A6">
        <w:rPr>
          <w:rFonts w:eastAsiaTheme="minorHAnsi"/>
          <w:szCs w:val="24"/>
        </w:rPr>
        <w:t>(1), 116–139.</w:t>
      </w:r>
    </w:p>
    <w:p w14:paraId="1CD7B06C" w14:textId="77777777" w:rsidR="006475F9" w:rsidRPr="00B730A6" w:rsidRDefault="006475F9" w:rsidP="00B730A6">
      <w:pPr>
        <w:pStyle w:val="Bibliografa"/>
        <w:spacing w:line="480" w:lineRule="auto"/>
        <w:rPr>
          <w:szCs w:val="24"/>
        </w:rPr>
      </w:pPr>
    </w:p>
    <w:p w14:paraId="79D94AF2" w14:textId="77777777" w:rsidR="00B730A6" w:rsidRDefault="00D727BE" w:rsidP="00B730A6">
      <w:pPr>
        <w:pStyle w:val="Bibliografa"/>
        <w:spacing w:line="480" w:lineRule="auto"/>
        <w:rPr>
          <w:szCs w:val="24"/>
        </w:rPr>
      </w:pPr>
      <w:proofErr w:type="spellStart"/>
      <w:r w:rsidRPr="00B730A6">
        <w:rPr>
          <w:szCs w:val="24"/>
        </w:rPr>
        <w:t>Hachey</w:t>
      </w:r>
      <w:proofErr w:type="spellEnd"/>
      <w:r w:rsidRPr="00B730A6">
        <w:rPr>
          <w:szCs w:val="24"/>
        </w:rPr>
        <w:t xml:space="preserve">, A. C., Conway, K. M., &amp; </w:t>
      </w:r>
      <w:proofErr w:type="spellStart"/>
      <w:r w:rsidRPr="00B730A6">
        <w:rPr>
          <w:szCs w:val="24"/>
        </w:rPr>
        <w:t>Wladis</w:t>
      </w:r>
      <w:proofErr w:type="spellEnd"/>
      <w:r w:rsidRPr="00B730A6">
        <w:rPr>
          <w:szCs w:val="24"/>
        </w:rPr>
        <w:t xml:space="preserve">, C. W. (2013). Community colleges and </w:t>
      </w:r>
    </w:p>
    <w:p w14:paraId="35792B52" w14:textId="36446B68" w:rsidR="00D727BE" w:rsidRPr="00B730A6" w:rsidRDefault="00D727BE" w:rsidP="00B730A6">
      <w:pPr>
        <w:pStyle w:val="Bibliografa"/>
        <w:spacing w:line="480" w:lineRule="auto"/>
        <w:ind w:left="720"/>
        <w:rPr>
          <w:szCs w:val="24"/>
        </w:rPr>
      </w:pPr>
      <w:r w:rsidRPr="00B730A6">
        <w:rPr>
          <w:szCs w:val="24"/>
        </w:rPr>
        <w:t xml:space="preserve">underappreciated assets: Using institutional data to promote success in online learning. </w:t>
      </w:r>
      <w:r w:rsidRPr="00B730A6">
        <w:rPr>
          <w:i/>
          <w:szCs w:val="24"/>
        </w:rPr>
        <w:t>Online Journal of Distance Learning Administration</w:t>
      </w:r>
      <w:r w:rsidRPr="00B730A6">
        <w:rPr>
          <w:szCs w:val="24"/>
        </w:rPr>
        <w:t xml:space="preserve">, </w:t>
      </w:r>
      <w:r w:rsidRPr="00B730A6">
        <w:rPr>
          <w:i/>
          <w:szCs w:val="24"/>
        </w:rPr>
        <w:t>16</w:t>
      </w:r>
      <w:r w:rsidRPr="00B730A6">
        <w:rPr>
          <w:szCs w:val="24"/>
        </w:rPr>
        <w:t xml:space="preserve">(1), 1–18. Retrieved from </w:t>
      </w:r>
      <w:proofErr w:type="gramStart"/>
      <w:r w:rsidRPr="00B730A6">
        <w:rPr>
          <w:szCs w:val="24"/>
        </w:rPr>
        <w:t>https://ucamia.cobimet4.org/login?user=C1eDR237326u&amp;pass=AwsD2352gf2ZZThf53pass:[</w:t>
      </w:r>
      <w:proofErr w:type="gramEnd"/>
      <w:r w:rsidRPr="00B730A6">
        <w:rPr>
          <w:szCs w:val="24"/>
        </w:rPr>
        <w:t>_]Xx&amp;qurl=https%3a%2f%2fsearch.ebscohost.com%2flogin.aspx%3fdirect%3dtrue%26db%3dehh%26AN%3d86725395%26site%3deds-live%26scope%3dsite</w:t>
      </w:r>
    </w:p>
    <w:p w14:paraId="047FB585" w14:textId="77777777" w:rsidR="00D727BE" w:rsidRPr="00B730A6" w:rsidRDefault="00D727BE" w:rsidP="00B730A6">
      <w:pPr>
        <w:pStyle w:val="Bibliografa"/>
        <w:spacing w:line="480" w:lineRule="auto"/>
        <w:rPr>
          <w:szCs w:val="24"/>
        </w:rPr>
      </w:pPr>
    </w:p>
    <w:p w14:paraId="18A56626" w14:textId="77777777" w:rsidR="00B730A6" w:rsidRDefault="006475F9" w:rsidP="00B730A6">
      <w:pPr>
        <w:pStyle w:val="Bibliografa"/>
        <w:spacing w:line="480" w:lineRule="auto"/>
        <w:rPr>
          <w:szCs w:val="24"/>
        </w:rPr>
      </w:pPr>
      <w:r w:rsidRPr="00B730A6">
        <w:rPr>
          <w:szCs w:val="24"/>
        </w:rPr>
        <w:t xml:space="preserve">Hart, C. (2012). Factors associated with student persistence in an online program of study: A </w:t>
      </w:r>
    </w:p>
    <w:p w14:paraId="1997F0D5" w14:textId="201D21C6" w:rsidR="006475F9" w:rsidRPr="00B730A6" w:rsidRDefault="006475F9" w:rsidP="00B730A6">
      <w:pPr>
        <w:pStyle w:val="Bibliografa"/>
        <w:spacing w:line="480" w:lineRule="auto"/>
        <w:ind w:firstLine="720"/>
        <w:rPr>
          <w:szCs w:val="24"/>
        </w:rPr>
      </w:pPr>
      <w:r w:rsidRPr="00B730A6">
        <w:rPr>
          <w:szCs w:val="24"/>
        </w:rPr>
        <w:t xml:space="preserve">review of the literature. </w:t>
      </w:r>
      <w:r w:rsidRPr="00B730A6">
        <w:rPr>
          <w:i/>
          <w:szCs w:val="24"/>
        </w:rPr>
        <w:t>Journal of Interactive Online Learning</w:t>
      </w:r>
      <w:r w:rsidRPr="00B730A6">
        <w:rPr>
          <w:szCs w:val="24"/>
        </w:rPr>
        <w:t xml:space="preserve">, </w:t>
      </w:r>
      <w:r w:rsidRPr="00B730A6">
        <w:rPr>
          <w:i/>
          <w:szCs w:val="24"/>
        </w:rPr>
        <w:t>11</w:t>
      </w:r>
      <w:r w:rsidRPr="00B730A6">
        <w:rPr>
          <w:szCs w:val="24"/>
        </w:rPr>
        <w:t>(1), 19</w:t>
      </w:r>
      <w:r w:rsidR="00BA70CA" w:rsidRPr="00B730A6">
        <w:rPr>
          <w:szCs w:val="24"/>
        </w:rPr>
        <w:t>–</w:t>
      </w:r>
      <w:r w:rsidRPr="00B730A6">
        <w:rPr>
          <w:szCs w:val="24"/>
        </w:rPr>
        <w:t>42</w:t>
      </w:r>
      <w:r w:rsidR="00BA70CA" w:rsidRPr="00B730A6">
        <w:rPr>
          <w:szCs w:val="24"/>
        </w:rPr>
        <w:t>.</w:t>
      </w:r>
    </w:p>
    <w:p w14:paraId="74FEEDCC" w14:textId="77777777" w:rsidR="006475F9" w:rsidRPr="00B730A6" w:rsidRDefault="006475F9" w:rsidP="00B730A6">
      <w:pPr>
        <w:pStyle w:val="Bibliografa"/>
        <w:spacing w:line="480" w:lineRule="auto"/>
        <w:rPr>
          <w:szCs w:val="24"/>
        </w:rPr>
      </w:pPr>
    </w:p>
    <w:p w14:paraId="3E3CA851" w14:textId="77777777" w:rsidR="00B730A6" w:rsidRDefault="006475F9" w:rsidP="00B730A6">
      <w:pPr>
        <w:pStyle w:val="Bibliografa"/>
        <w:spacing w:line="480" w:lineRule="auto"/>
        <w:rPr>
          <w:szCs w:val="24"/>
        </w:rPr>
      </w:pPr>
      <w:r w:rsidRPr="00B730A6">
        <w:rPr>
          <w:szCs w:val="24"/>
        </w:rPr>
        <w:t xml:space="preserve">Head A. J., &amp; Eisenberg, M. B. (2010).  Truth be told: How college students evaluate and use </w:t>
      </w:r>
    </w:p>
    <w:p w14:paraId="72F5A3D1" w14:textId="1C4C82A5" w:rsidR="006475F9" w:rsidRPr="00B730A6" w:rsidRDefault="006475F9" w:rsidP="00B730A6">
      <w:pPr>
        <w:pStyle w:val="Bibliografa"/>
        <w:spacing w:line="480" w:lineRule="auto"/>
        <w:ind w:firstLine="720"/>
        <w:rPr>
          <w:szCs w:val="24"/>
        </w:rPr>
      </w:pPr>
      <w:r w:rsidRPr="00B730A6">
        <w:rPr>
          <w:szCs w:val="24"/>
        </w:rPr>
        <w:t xml:space="preserve">information in the digital age. Project Information Literacy progress report. </w:t>
      </w:r>
    </w:p>
    <w:p w14:paraId="549A7ABE" w14:textId="77777777" w:rsidR="006475F9" w:rsidRPr="00B730A6" w:rsidRDefault="006475F9" w:rsidP="00B730A6">
      <w:pPr>
        <w:pStyle w:val="Bibliografa"/>
        <w:spacing w:line="480" w:lineRule="auto"/>
        <w:rPr>
          <w:szCs w:val="24"/>
        </w:rPr>
      </w:pPr>
    </w:p>
    <w:p w14:paraId="262FF593" w14:textId="77777777" w:rsidR="00B730A6" w:rsidRDefault="006475F9" w:rsidP="00B730A6">
      <w:pPr>
        <w:pStyle w:val="Bibliografa"/>
        <w:spacing w:line="480" w:lineRule="auto"/>
        <w:rPr>
          <w:i/>
          <w:szCs w:val="24"/>
        </w:rPr>
      </w:pPr>
      <w:r w:rsidRPr="00B730A6">
        <w:rPr>
          <w:szCs w:val="24"/>
        </w:rPr>
        <w:t xml:space="preserve">Henson, A. R. (2014). The Success of </w:t>
      </w:r>
      <w:r w:rsidR="00BA70CA" w:rsidRPr="00B730A6">
        <w:rPr>
          <w:szCs w:val="24"/>
        </w:rPr>
        <w:t>nontraditional college students</w:t>
      </w:r>
      <w:r w:rsidRPr="00B730A6">
        <w:rPr>
          <w:szCs w:val="24"/>
        </w:rPr>
        <w:t xml:space="preserve"> in an IT </w:t>
      </w:r>
      <w:r w:rsidR="00BA70CA" w:rsidRPr="00B730A6">
        <w:rPr>
          <w:szCs w:val="24"/>
        </w:rPr>
        <w:t>w</w:t>
      </w:r>
      <w:r w:rsidRPr="00B730A6">
        <w:rPr>
          <w:szCs w:val="24"/>
        </w:rPr>
        <w:t xml:space="preserve">orld. </w:t>
      </w:r>
      <w:r w:rsidRPr="00B730A6">
        <w:rPr>
          <w:i/>
          <w:szCs w:val="24"/>
        </w:rPr>
        <w:t xml:space="preserve">Research in </w:t>
      </w:r>
    </w:p>
    <w:p w14:paraId="4563A191" w14:textId="381203FE" w:rsidR="006475F9" w:rsidRPr="00B730A6" w:rsidRDefault="006475F9" w:rsidP="00B730A6">
      <w:pPr>
        <w:pStyle w:val="Bibliografa"/>
        <w:spacing w:line="480" w:lineRule="auto"/>
        <w:ind w:firstLine="720"/>
        <w:rPr>
          <w:szCs w:val="24"/>
        </w:rPr>
      </w:pPr>
      <w:r w:rsidRPr="00B730A6">
        <w:rPr>
          <w:i/>
          <w:szCs w:val="24"/>
        </w:rPr>
        <w:t>Higher Education Journal</w:t>
      </w:r>
      <w:r w:rsidRPr="00B730A6">
        <w:rPr>
          <w:szCs w:val="24"/>
        </w:rPr>
        <w:t xml:space="preserve">, </w:t>
      </w:r>
      <w:r w:rsidRPr="00B730A6">
        <w:rPr>
          <w:i/>
          <w:szCs w:val="24"/>
        </w:rPr>
        <w:t>25</w:t>
      </w:r>
      <w:r w:rsidRPr="00B730A6">
        <w:rPr>
          <w:szCs w:val="24"/>
        </w:rPr>
        <w:t>, 1–19.</w:t>
      </w:r>
    </w:p>
    <w:p w14:paraId="1A3A09A6" w14:textId="77777777" w:rsidR="006475F9" w:rsidRPr="00B730A6" w:rsidRDefault="006475F9" w:rsidP="00B730A6">
      <w:pPr>
        <w:pStyle w:val="Bibliografa"/>
        <w:spacing w:line="480" w:lineRule="auto"/>
        <w:rPr>
          <w:szCs w:val="24"/>
        </w:rPr>
      </w:pPr>
    </w:p>
    <w:p w14:paraId="519F227B" w14:textId="77777777" w:rsidR="00B730A6" w:rsidRDefault="006475F9" w:rsidP="00B730A6">
      <w:pPr>
        <w:pStyle w:val="Bibliografa"/>
        <w:spacing w:line="480" w:lineRule="auto"/>
        <w:rPr>
          <w:szCs w:val="24"/>
        </w:rPr>
      </w:pPr>
      <w:r w:rsidRPr="00B730A6">
        <w:rPr>
          <w:szCs w:val="24"/>
        </w:rPr>
        <w:t xml:space="preserve">Hussar, W. J., &amp; Bailey, T. M. (2013). </w:t>
      </w:r>
      <w:r w:rsidRPr="00B730A6">
        <w:rPr>
          <w:i/>
          <w:szCs w:val="24"/>
        </w:rPr>
        <w:t xml:space="preserve">Projections of </w:t>
      </w:r>
      <w:r w:rsidR="00BA70CA" w:rsidRPr="00B730A6">
        <w:rPr>
          <w:i/>
          <w:szCs w:val="24"/>
        </w:rPr>
        <w:t>e</w:t>
      </w:r>
      <w:r w:rsidRPr="00B730A6">
        <w:rPr>
          <w:i/>
          <w:szCs w:val="24"/>
        </w:rPr>
        <w:t xml:space="preserve">ducation </w:t>
      </w:r>
      <w:r w:rsidR="00BA70CA" w:rsidRPr="00B730A6">
        <w:rPr>
          <w:i/>
          <w:szCs w:val="24"/>
        </w:rPr>
        <w:t>s</w:t>
      </w:r>
      <w:r w:rsidRPr="00B730A6">
        <w:rPr>
          <w:i/>
          <w:szCs w:val="24"/>
        </w:rPr>
        <w:t>tatistics to 2022</w:t>
      </w:r>
      <w:r w:rsidRPr="00B730A6">
        <w:rPr>
          <w:szCs w:val="24"/>
        </w:rPr>
        <w:t xml:space="preserve"> (NCES 2014-</w:t>
      </w:r>
    </w:p>
    <w:p w14:paraId="3F90F434" w14:textId="18ECDB20" w:rsidR="006475F9" w:rsidRPr="00B730A6" w:rsidRDefault="006475F9" w:rsidP="00B730A6">
      <w:pPr>
        <w:pStyle w:val="Bibliografa"/>
        <w:spacing w:line="480" w:lineRule="auto"/>
        <w:ind w:left="720"/>
        <w:rPr>
          <w:szCs w:val="24"/>
        </w:rPr>
      </w:pPr>
      <w:r w:rsidRPr="00B730A6">
        <w:rPr>
          <w:szCs w:val="24"/>
        </w:rPr>
        <w:t>051). U.S. Department of Education, National Center for Education Statistics. Washington, DC: U.S. Government Printing Office.</w:t>
      </w:r>
    </w:p>
    <w:p w14:paraId="36F552FF" w14:textId="77777777" w:rsidR="006475F9" w:rsidRPr="00B730A6" w:rsidRDefault="006475F9" w:rsidP="00B730A6">
      <w:pPr>
        <w:pStyle w:val="Bibliografa"/>
        <w:spacing w:line="480" w:lineRule="auto"/>
        <w:rPr>
          <w:szCs w:val="24"/>
        </w:rPr>
      </w:pPr>
    </w:p>
    <w:p w14:paraId="0B56538D" w14:textId="77777777" w:rsidR="00B730A6" w:rsidRDefault="00BA70CA" w:rsidP="00B730A6">
      <w:pPr>
        <w:pStyle w:val="Bibliografa"/>
        <w:spacing w:line="480" w:lineRule="auto"/>
        <w:rPr>
          <w:szCs w:val="24"/>
        </w:rPr>
      </w:pPr>
      <w:proofErr w:type="spellStart"/>
      <w:r w:rsidRPr="00B730A6">
        <w:rPr>
          <w:szCs w:val="24"/>
        </w:rPr>
        <w:lastRenderedPageBreak/>
        <w:t>Kolow</w:t>
      </w:r>
      <w:r w:rsidR="006475F9" w:rsidRPr="00B730A6">
        <w:rPr>
          <w:szCs w:val="24"/>
        </w:rPr>
        <w:t>ich</w:t>
      </w:r>
      <w:proofErr w:type="spellEnd"/>
      <w:r w:rsidR="006475F9" w:rsidRPr="00B730A6">
        <w:rPr>
          <w:szCs w:val="24"/>
        </w:rPr>
        <w:t xml:space="preserve">, S. (2011).  </w:t>
      </w:r>
      <w:r w:rsidR="006475F9" w:rsidRPr="00B730A6">
        <w:rPr>
          <w:i/>
          <w:szCs w:val="24"/>
        </w:rPr>
        <w:t>What students don’t know</w:t>
      </w:r>
      <w:r w:rsidRPr="00B730A6">
        <w:rPr>
          <w:szCs w:val="24"/>
        </w:rPr>
        <w:t>.</w:t>
      </w:r>
      <w:r w:rsidR="006475F9" w:rsidRPr="00B730A6">
        <w:rPr>
          <w:szCs w:val="24"/>
        </w:rPr>
        <w:t xml:space="preserve">  </w:t>
      </w:r>
      <w:r w:rsidRPr="00B730A6">
        <w:rPr>
          <w:szCs w:val="24"/>
        </w:rPr>
        <w:t xml:space="preserve">Retrieved from the </w:t>
      </w:r>
      <w:r w:rsidR="006475F9" w:rsidRPr="00B730A6">
        <w:rPr>
          <w:szCs w:val="24"/>
        </w:rPr>
        <w:t>Inside Higher Education</w:t>
      </w:r>
      <w:r w:rsidRPr="00B730A6">
        <w:rPr>
          <w:szCs w:val="24"/>
        </w:rPr>
        <w:t xml:space="preserve"> </w:t>
      </w:r>
    </w:p>
    <w:p w14:paraId="7C7DCDE2" w14:textId="60FAA9F0" w:rsidR="006475F9" w:rsidRPr="00B730A6" w:rsidRDefault="00BA70CA" w:rsidP="00B730A6">
      <w:pPr>
        <w:pStyle w:val="Bibliografa"/>
        <w:spacing w:line="480" w:lineRule="auto"/>
        <w:ind w:firstLine="720"/>
        <w:rPr>
          <w:szCs w:val="24"/>
        </w:rPr>
      </w:pPr>
      <w:r w:rsidRPr="00B730A6">
        <w:rPr>
          <w:szCs w:val="24"/>
        </w:rPr>
        <w:t>website: https://www.insidehighered.com/news/2011/08/22/what-students-dont-know</w:t>
      </w:r>
    </w:p>
    <w:p w14:paraId="015061B9" w14:textId="77777777" w:rsidR="006475F9" w:rsidRPr="00B730A6" w:rsidRDefault="006475F9" w:rsidP="00B730A6">
      <w:pPr>
        <w:pStyle w:val="Bibliografa"/>
        <w:spacing w:line="480" w:lineRule="auto"/>
        <w:rPr>
          <w:szCs w:val="24"/>
        </w:rPr>
      </w:pPr>
    </w:p>
    <w:p w14:paraId="0D001C4B" w14:textId="77777777" w:rsidR="00B730A6" w:rsidRDefault="006475F9" w:rsidP="00B730A6">
      <w:pPr>
        <w:pStyle w:val="Bibliografa"/>
        <w:spacing w:line="480" w:lineRule="auto"/>
        <w:rPr>
          <w:szCs w:val="24"/>
        </w:rPr>
      </w:pPr>
      <w:r w:rsidRPr="00B730A6">
        <w:rPr>
          <w:szCs w:val="24"/>
        </w:rPr>
        <w:t>Johnson, J.</w:t>
      </w:r>
      <w:r w:rsidR="00BA70CA" w:rsidRPr="00B730A6">
        <w:rPr>
          <w:szCs w:val="24"/>
        </w:rPr>
        <w:t>,</w:t>
      </w:r>
      <w:r w:rsidRPr="00B730A6">
        <w:rPr>
          <w:szCs w:val="24"/>
        </w:rPr>
        <w:t xml:space="preserve"> &amp; </w:t>
      </w:r>
      <w:proofErr w:type="spellStart"/>
      <w:r w:rsidRPr="00B730A6">
        <w:rPr>
          <w:szCs w:val="24"/>
        </w:rPr>
        <w:t>Galy</w:t>
      </w:r>
      <w:proofErr w:type="spellEnd"/>
      <w:r w:rsidRPr="00B730A6">
        <w:rPr>
          <w:szCs w:val="24"/>
        </w:rPr>
        <w:t xml:space="preserve">, E. (2013). The use of e-Learning tools for improving Hispanic students’ </w:t>
      </w:r>
    </w:p>
    <w:p w14:paraId="03C1AB2F" w14:textId="09D00944" w:rsidR="006475F9" w:rsidRPr="00B730A6" w:rsidRDefault="006475F9" w:rsidP="00B730A6">
      <w:pPr>
        <w:pStyle w:val="Bibliografa"/>
        <w:spacing w:line="480" w:lineRule="auto"/>
        <w:ind w:firstLine="720"/>
        <w:rPr>
          <w:szCs w:val="24"/>
        </w:rPr>
      </w:pPr>
      <w:r w:rsidRPr="00B730A6">
        <w:rPr>
          <w:szCs w:val="24"/>
        </w:rPr>
        <w:t xml:space="preserve">academic performance. </w:t>
      </w:r>
      <w:r w:rsidRPr="00B730A6">
        <w:rPr>
          <w:i/>
          <w:szCs w:val="24"/>
        </w:rPr>
        <w:t>Merlot Journal of Online Learning and Teaching</w:t>
      </w:r>
      <w:r w:rsidRPr="00B730A6">
        <w:rPr>
          <w:szCs w:val="24"/>
        </w:rPr>
        <w:t xml:space="preserve">, </w:t>
      </w:r>
      <w:r w:rsidRPr="00B730A6">
        <w:rPr>
          <w:i/>
          <w:szCs w:val="24"/>
        </w:rPr>
        <w:t>9</w:t>
      </w:r>
      <w:r w:rsidR="00BA70CA" w:rsidRPr="00B730A6">
        <w:rPr>
          <w:szCs w:val="24"/>
        </w:rPr>
        <w:t>(3), 328–</w:t>
      </w:r>
      <w:r w:rsidRPr="00B730A6">
        <w:rPr>
          <w:szCs w:val="24"/>
        </w:rPr>
        <w:t xml:space="preserve">340. </w:t>
      </w:r>
    </w:p>
    <w:p w14:paraId="37D0EDA9" w14:textId="77777777" w:rsidR="006475F9" w:rsidRPr="00B730A6" w:rsidRDefault="006475F9" w:rsidP="00B730A6">
      <w:pPr>
        <w:pStyle w:val="Bibliografa"/>
        <w:spacing w:line="480" w:lineRule="auto"/>
        <w:rPr>
          <w:szCs w:val="24"/>
        </w:rPr>
      </w:pPr>
    </w:p>
    <w:p w14:paraId="315EB2CC" w14:textId="77777777" w:rsidR="00B730A6" w:rsidRDefault="006475F9" w:rsidP="00B730A6">
      <w:pPr>
        <w:pStyle w:val="Bibliografa"/>
        <w:spacing w:line="480" w:lineRule="auto"/>
        <w:rPr>
          <w:szCs w:val="24"/>
        </w:rPr>
      </w:pPr>
      <w:r w:rsidRPr="00B730A6">
        <w:rPr>
          <w:szCs w:val="24"/>
        </w:rPr>
        <w:t xml:space="preserve">Kauffman, H. (2015).  A review of predictive factors of student success in and satisfaction with </w:t>
      </w:r>
    </w:p>
    <w:p w14:paraId="653A4B96" w14:textId="584A31A0" w:rsidR="006475F9" w:rsidRPr="00B730A6" w:rsidRDefault="006475F9" w:rsidP="00B730A6">
      <w:pPr>
        <w:pStyle w:val="Bibliografa"/>
        <w:spacing w:line="480" w:lineRule="auto"/>
        <w:ind w:firstLine="720"/>
        <w:rPr>
          <w:szCs w:val="24"/>
        </w:rPr>
      </w:pPr>
      <w:r w:rsidRPr="00B730A6">
        <w:rPr>
          <w:szCs w:val="24"/>
        </w:rPr>
        <w:t xml:space="preserve">online learning. </w:t>
      </w:r>
      <w:r w:rsidRPr="00B730A6">
        <w:rPr>
          <w:i/>
          <w:szCs w:val="24"/>
        </w:rPr>
        <w:t>Research in Learning Technology</w:t>
      </w:r>
      <w:r w:rsidRPr="00B730A6">
        <w:rPr>
          <w:szCs w:val="24"/>
        </w:rPr>
        <w:t xml:space="preserve">, </w:t>
      </w:r>
      <w:r w:rsidRPr="00B730A6">
        <w:rPr>
          <w:i/>
          <w:szCs w:val="24"/>
        </w:rPr>
        <w:t>23</w:t>
      </w:r>
      <w:r w:rsidRPr="00B730A6">
        <w:rPr>
          <w:szCs w:val="24"/>
        </w:rPr>
        <w:t>, 1</w:t>
      </w:r>
      <w:r w:rsidR="00BA70CA" w:rsidRPr="00B730A6">
        <w:rPr>
          <w:szCs w:val="24"/>
        </w:rPr>
        <w:t>–</w:t>
      </w:r>
      <w:r w:rsidRPr="00B730A6">
        <w:rPr>
          <w:szCs w:val="24"/>
        </w:rPr>
        <w:t xml:space="preserve">13. </w:t>
      </w:r>
    </w:p>
    <w:p w14:paraId="08729642" w14:textId="77777777" w:rsidR="006475F9" w:rsidRPr="00B730A6" w:rsidRDefault="006475F9" w:rsidP="00B730A6">
      <w:pPr>
        <w:pStyle w:val="Bibliografa"/>
        <w:spacing w:line="480" w:lineRule="auto"/>
        <w:rPr>
          <w:szCs w:val="24"/>
        </w:rPr>
      </w:pPr>
    </w:p>
    <w:p w14:paraId="66B6BBC9" w14:textId="77777777" w:rsidR="00B730A6" w:rsidRDefault="006475F9" w:rsidP="00B730A6">
      <w:pPr>
        <w:pStyle w:val="Bibliografa"/>
        <w:spacing w:line="480" w:lineRule="auto"/>
        <w:rPr>
          <w:szCs w:val="24"/>
        </w:rPr>
      </w:pPr>
      <w:r w:rsidRPr="00B730A6">
        <w:rPr>
          <w:szCs w:val="24"/>
        </w:rPr>
        <w:t xml:space="preserve">Kim, K-J. (2009). Motivational challenges of adult learners in self-directed E-learning. Journal </w:t>
      </w:r>
    </w:p>
    <w:p w14:paraId="2EFB1082" w14:textId="18FE16A0" w:rsidR="006475F9" w:rsidRPr="00B730A6" w:rsidRDefault="006475F9" w:rsidP="00B730A6">
      <w:pPr>
        <w:pStyle w:val="Bibliografa"/>
        <w:spacing w:line="480" w:lineRule="auto"/>
        <w:ind w:firstLine="720"/>
        <w:rPr>
          <w:szCs w:val="24"/>
        </w:rPr>
      </w:pPr>
      <w:r w:rsidRPr="00B730A6">
        <w:rPr>
          <w:szCs w:val="24"/>
        </w:rPr>
        <w:t xml:space="preserve">of Interactive Learning Research, </w:t>
      </w:r>
      <w:r w:rsidRPr="00B730A6">
        <w:rPr>
          <w:i/>
          <w:szCs w:val="24"/>
        </w:rPr>
        <w:t>20</w:t>
      </w:r>
      <w:r w:rsidRPr="00B730A6">
        <w:rPr>
          <w:szCs w:val="24"/>
        </w:rPr>
        <w:t>(3), 317</w:t>
      </w:r>
      <w:r w:rsidR="00BA70CA" w:rsidRPr="00B730A6">
        <w:rPr>
          <w:szCs w:val="24"/>
        </w:rPr>
        <w:t>–</w:t>
      </w:r>
      <w:r w:rsidRPr="00B730A6">
        <w:rPr>
          <w:szCs w:val="24"/>
        </w:rPr>
        <w:t>335.</w:t>
      </w:r>
    </w:p>
    <w:p w14:paraId="70B51D58" w14:textId="77777777" w:rsidR="006475F9" w:rsidRPr="00B730A6" w:rsidRDefault="006475F9" w:rsidP="00B730A6">
      <w:pPr>
        <w:pStyle w:val="Bibliografa"/>
        <w:spacing w:line="480" w:lineRule="auto"/>
        <w:rPr>
          <w:szCs w:val="24"/>
        </w:rPr>
      </w:pPr>
    </w:p>
    <w:p w14:paraId="6D41532B" w14:textId="77777777" w:rsidR="00B730A6" w:rsidRDefault="006475F9" w:rsidP="00B730A6">
      <w:pPr>
        <w:pStyle w:val="Bibliografa"/>
        <w:spacing w:line="480" w:lineRule="auto"/>
        <w:rPr>
          <w:i/>
          <w:szCs w:val="24"/>
        </w:rPr>
      </w:pPr>
      <w:proofErr w:type="spellStart"/>
      <w:r w:rsidRPr="00B730A6">
        <w:rPr>
          <w:szCs w:val="24"/>
        </w:rPr>
        <w:t>Koehnke</w:t>
      </w:r>
      <w:proofErr w:type="spellEnd"/>
      <w:r w:rsidRPr="00B730A6">
        <w:rPr>
          <w:szCs w:val="24"/>
        </w:rPr>
        <w:t xml:space="preserve">, P., </w:t>
      </w:r>
      <w:proofErr w:type="spellStart"/>
      <w:r w:rsidRPr="00B730A6">
        <w:rPr>
          <w:szCs w:val="24"/>
        </w:rPr>
        <w:t>Kyger</w:t>
      </w:r>
      <w:proofErr w:type="spellEnd"/>
      <w:r w:rsidRPr="00B730A6">
        <w:rPr>
          <w:szCs w:val="24"/>
        </w:rPr>
        <w:t>, J., Berg, M., &amp; Stroud, K. (2013). Th</w:t>
      </w:r>
      <w:r w:rsidRPr="00B730A6">
        <w:rPr>
          <w:i/>
          <w:szCs w:val="24"/>
        </w:rPr>
        <w:t xml:space="preserve">e </w:t>
      </w:r>
      <w:r w:rsidR="00BA70CA" w:rsidRPr="00B730A6">
        <w:rPr>
          <w:i/>
          <w:szCs w:val="24"/>
        </w:rPr>
        <w:t xml:space="preserve">impact of an online orientation to </w:t>
      </w:r>
    </w:p>
    <w:p w14:paraId="6F33BC2A" w14:textId="0B4EE8B0" w:rsidR="006475F9" w:rsidRPr="00B730A6" w:rsidRDefault="00BA70CA" w:rsidP="00B730A6">
      <w:pPr>
        <w:pStyle w:val="Bibliografa"/>
        <w:spacing w:line="480" w:lineRule="auto"/>
        <w:ind w:left="720"/>
        <w:rPr>
          <w:szCs w:val="24"/>
        </w:rPr>
      </w:pPr>
      <w:r w:rsidRPr="00B730A6">
        <w:rPr>
          <w:i/>
          <w:szCs w:val="24"/>
        </w:rPr>
        <w:t>improve community college student retention in online courses</w:t>
      </w:r>
      <w:r w:rsidR="006475F9" w:rsidRPr="00B730A6">
        <w:rPr>
          <w:i/>
          <w:szCs w:val="24"/>
        </w:rPr>
        <w:t xml:space="preserve">: An </w:t>
      </w:r>
      <w:r w:rsidRPr="00B730A6">
        <w:rPr>
          <w:i/>
          <w:szCs w:val="24"/>
        </w:rPr>
        <w:t>action research study</w:t>
      </w:r>
      <w:r w:rsidRPr="00B730A6">
        <w:rPr>
          <w:szCs w:val="24"/>
        </w:rPr>
        <w:t xml:space="preserve"> (Doctoral dissertation).</w:t>
      </w:r>
      <w:r w:rsidR="006475F9" w:rsidRPr="00B730A6">
        <w:rPr>
          <w:szCs w:val="24"/>
        </w:rPr>
        <w:t xml:space="preserve"> </w:t>
      </w:r>
      <w:r w:rsidRPr="00B730A6">
        <w:rPr>
          <w:szCs w:val="24"/>
        </w:rPr>
        <w:t xml:space="preserve">Retrieved from </w:t>
      </w:r>
      <w:r w:rsidR="006475F9" w:rsidRPr="00B730A6">
        <w:rPr>
          <w:szCs w:val="24"/>
        </w:rPr>
        <w:t>ProQuest Dissertations and Theses.</w:t>
      </w:r>
    </w:p>
    <w:p w14:paraId="2EC6998F" w14:textId="77777777" w:rsidR="006475F9" w:rsidRPr="00B730A6" w:rsidRDefault="006475F9" w:rsidP="00B730A6">
      <w:pPr>
        <w:pStyle w:val="Bibliografa"/>
        <w:spacing w:line="480" w:lineRule="auto"/>
        <w:rPr>
          <w:szCs w:val="24"/>
        </w:rPr>
      </w:pPr>
    </w:p>
    <w:p w14:paraId="42771521" w14:textId="77777777" w:rsidR="00B730A6" w:rsidRDefault="006475F9" w:rsidP="00B730A6">
      <w:pPr>
        <w:pStyle w:val="Bibliografa"/>
        <w:spacing w:line="480" w:lineRule="auto"/>
        <w:rPr>
          <w:szCs w:val="24"/>
        </w:rPr>
      </w:pPr>
      <w:r w:rsidRPr="00B730A6">
        <w:rPr>
          <w:szCs w:val="24"/>
        </w:rPr>
        <w:t xml:space="preserve">Lu, M. T. P., &amp; Cavazos Vela, J. (2015). Online learning perceptions and effectiveness of </w:t>
      </w:r>
    </w:p>
    <w:p w14:paraId="13FDD7FF" w14:textId="7E209167" w:rsidR="006475F9" w:rsidRPr="00B730A6" w:rsidRDefault="006475F9" w:rsidP="00B730A6">
      <w:pPr>
        <w:pStyle w:val="Bibliografa"/>
        <w:spacing w:line="480" w:lineRule="auto"/>
        <w:ind w:left="720"/>
        <w:rPr>
          <w:szCs w:val="24"/>
        </w:rPr>
      </w:pPr>
      <w:r w:rsidRPr="00B730A6">
        <w:rPr>
          <w:szCs w:val="24"/>
        </w:rPr>
        <w:t xml:space="preserve">research methods courses in a Hispanic </w:t>
      </w:r>
      <w:r w:rsidR="00BA70CA" w:rsidRPr="00B730A6">
        <w:rPr>
          <w:szCs w:val="24"/>
        </w:rPr>
        <w:t>serving higher education institute</w:t>
      </w:r>
      <w:r w:rsidRPr="00B730A6">
        <w:rPr>
          <w:szCs w:val="24"/>
        </w:rPr>
        <w:t xml:space="preserve">. </w:t>
      </w:r>
      <w:r w:rsidRPr="00B730A6">
        <w:rPr>
          <w:i/>
          <w:szCs w:val="24"/>
        </w:rPr>
        <w:t>Journal of Hispanic Higher Education</w:t>
      </w:r>
      <w:r w:rsidRPr="00B730A6">
        <w:rPr>
          <w:szCs w:val="24"/>
        </w:rPr>
        <w:t xml:space="preserve">, </w:t>
      </w:r>
      <w:r w:rsidRPr="00B730A6">
        <w:rPr>
          <w:i/>
          <w:szCs w:val="24"/>
        </w:rPr>
        <w:t>14</w:t>
      </w:r>
      <w:r w:rsidRPr="00B730A6">
        <w:rPr>
          <w:szCs w:val="24"/>
        </w:rPr>
        <w:t xml:space="preserve">(1), 34–55. </w:t>
      </w:r>
    </w:p>
    <w:p w14:paraId="0C540B56" w14:textId="77777777" w:rsidR="006475F9" w:rsidRPr="00B730A6" w:rsidRDefault="006475F9" w:rsidP="00B730A6">
      <w:pPr>
        <w:pStyle w:val="Bibliografa"/>
        <w:spacing w:line="480" w:lineRule="auto"/>
        <w:rPr>
          <w:szCs w:val="24"/>
        </w:rPr>
      </w:pPr>
    </w:p>
    <w:p w14:paraId="579DEB84" w14:textId="77777777" w:rsidR="00B730A6" w:rsidRDefault="006475F9" w:rsidP="00B730A6">
      <w:pPr>
        <w:pStyle w:val="Bibliografa"/>
        <w:spacing w:line="480" w:lineRule="auto"/>
        <w:rPr>
          <w:i/>
          <w:szCs w:val="24"/>
        </w:rPr>
      </w:pPr>
      <w:r w:rsidRPr="00B730A6">
        <w:rPr>
          <w:szCs w:val="24"/>
        </w:rPr>
        <w:t xml:space="preserve">Mahoney, S. (2009). Mindset change: Influences on student buy-in to online classes. </w:t>
      </w:r>
      <w:r w:rsidRPr="00B730A6">
        <w:rPr>
          <w:i/>
          <w:szCs w:val="24"/>
        </w:rPr>
        <w:t xml:space="preserve">The </w:t>
      </w:r>
    </w:p>
    <w:p w14:paraId="0F43907A" w14:textId="6D725E70" w:rsidR="006475F9" w:rsidRPr="00B730A6" w:rsidRDefault="006475F9" w:rsidP="00B730A6">
      <w:pPr>
        <w:pStyle w:val="Bibliografa"/>
        <w:spacing w:line="480" w:lineRule="auto"/>
        <w:ind w:left="720"/>
        <w:rPr>
          <w:szCs w:val="24"/>
        </w:rPr>
      </w:pPr>
      <w:r w:rsidRPr="00B730A6">
        <w:rPr>
          <w:i/>
          <w:szCs w:val="24"/>
        </w:rPr>
        <w:t>Quarterly Review of Distance Education</w:t>
      </w:r>
      <w:r w:rsidRPr="00B730A6">
        <w:rPr>
          <w:szCs w:val="24"/>
        </w:rPr>
        <w:t xml:space="preserve">, </w:t>
      </w:r>
      <w:r w:rsidRPr="00B730A6">
        <w:rPr>
          <w:i/>
          <w:szCs w:val="24"/>
        </w:rPr>
        <w:t>10</w:t>
      </w:r>
      <w:r w:rsidRPr="00B730A6">
        <w:rPr>
          <w:szCs w:val="24"/>
        </w:rPr>
        <w:t xml:space="preserve">, 75–83. Retrieved from </w:t>
      </w:r>
      <w:proofErr w:type="gramStart"/>
      <w:r w:rsidRPr="00B730A6">
        <w:rPr>
          <w:szCs w:val="24"/>
        </w:rPr>
        <w:t>http://www.infoagepub.com/quarterly-review-of-distance-education.htm</w:t>
      </w:r>
      <w:proofErr w:type="gramEnd"/>
    </w:p>
    <w:p w14:paraId="2E0A4E92" w14:textId="77777777" w:rsidR="006475F9" w:rsidRPr="00B730A6" w:rsidRDefault="006475F9" w:rsidP="00B730A6">
      <w:pPr>
        <w:pStyle w:val="Bibliografa"/>
        <w:spacing w:line="480" w:lineRule="auto"/>
        <w:rPr>
          <w:szCs w:val="24"/>
        </w:rPr>
      </w:pPr>
    </w:p>
    <w:p w14:paraId="0C417A09" w14:textId="77777777" w:rsidR="00B730A6" w:rsidRDefault="006475F9" w:rsidP="00B730A6">
      <w:pPr>
        <w:pStyle w:val="Bibliografa"/>
        <w:spacing w:line="480" w:lineRule="auto"/>
        <w:rPr>
          <w:szCs w:val="24"/>
        </w:rPr>
      </w:pPr>
      <w:r w:rsidRPr="00B730A6">
        <w:rPr>
          <w:szCs w:val="24"/>
        </w:rPr>
        <w:t xml:space="preserve">Mannan, M. A. (2007). Student attrition and academic and social integration: Application of </w:t>
      </w:r>
    </w:p>
    <w:p w14:paraId="5C74FDFF" w14:textId="3E34D7A4" w:rsidR="006475F9" w:rsidRPr="00B730A6" w:rsidRDefault="006475F9" w:rsidP="00B730A6">
      <w:pPr>
        <w:pStyle w:val="Bibliografa"/>
        <w:spacing w:line="480" w:lineRule="auto"/>
        <w:ind w:left="720"/>
        <w:rPr>
          <w:szCs w:val="24"/>
        </w:rPr>
      </w:pPr>
      <w:r w:rsidRPr="00B730A6">
        <w:rPr>
          <w:szCs w:val="24"/>
        </w:rPr>
        <w:t xml:space="preserve">Tinto's model at the University of Papua New Guinea. </w:t>
      </w:r>
      <w:r w:rsidRPr="00B730A6">
        <w:rPr>
          <w:i/>
          <w:szCs w:val="24"/>
        </w:rPr>
        <w:t>Higher Education</w:t>
      </w:r>
      <w:r w:rsidRPr="00B730A6">
        <w:rPr>
          <w:szCs w:val="24"/>
        </w:rPr>
        <w:t xml:space="preserve">, </w:t>
      </w:r>
      <w:r w:rsidRPr="00B730A6">
        <w:rPr>
          <w:i/>
          <w:szCs w:val="24"/>
        </w:rPr>
        <w:t>53</w:t>
      </w:r>
      <w:r w:rsidRPr="00B730A6">
        <w:rPr>
          <w:szCs w:val="24"/>
        </w:rPr>
        <w:t>(2), 147</w:t>
      </w:r>
      <w:r w:rsidR="00BA70CA" w:rsidRPr="00B730A6">
        <w:rPr>
          <w:szCs w:val="24"/>
        </w:rPr>
        <w:t>–</w:t>
      </w:r>
      <w:r w:rsidRPr="00B730A6">
        <w:rPr>
          <w:szCs w:val="24"/>
        </w:rPr>
        <w:t>165. doi:10.1007/s10734-005-2496-y</w:t>
      </w:r>
    </w:p>
    <w:p w14:paraId="0F40FA01" w14:textId="77777777" w:rsidR="006475F9" w:rsidRPr="00B730A6" w:rsidRDefault="006475F9" w:rsidP="00B730A6">
      <w:pPr>
        <w:pStyle w:val="Bibliografa"/>
        <w:spacing w:line="480" w:lineRule="auto"/>
        <w:rPr>
          <w:szCs w:val="24"/>
        </w:rPr>
      </w:pPr>
    </w:p>
    <w:p w14:paraId="01053CE2" w14:textId="77777777" w:rsidR="00B730A6" w:rsidRDefault="006475F9" w:rsidP="00B730A6">
      <w:pPr>
        <w:pStyle w:val="Bibliografa"/>
        <w:spacing w:line="480" w:lineRule="auto"/>
        <w:rPr>
          <w:szCs w:val="24"/>
        </w:rPr>
      </w:pPr>
      <w:r w:rsidRPr="00B730A6">
        <w:rPr>
          <w:szCs w:val="24"/>
        </w:rPr>
        <w:t xml:space="preserve">Markle, G. (2015). Factors </w:t>
      </w:r>
      <w:r w:rsidR="00BA70CA" w:rsidRPr="00B730A6">
        <w:rPr>
          <w:szCs w:val="24"/>
        </w:rPr>
        <w:t>influencing persistence among nontraditional university students</w:t>
      </w:r>
      <w:r w:rsidRPr="00B730A6">
        <w:rPr>
          <w:szCs w:val="24"/>
        </w:rPr>
        <w:t xml:space="preserve">. </w:t>
      </w:r>
    </w:p>
    <w:p w14:paraId="4AC3AE16" w14:textId="46F35B60" w:rsidR="006475F9" w:rsidRPr="00B730A6" w:rsidRDefault="006475F9" w:rsidP="00B730A6">
      <w:pPr>
        <w:pStyle w:val="Bibliografa"/>
        <w:spacing w:line="480" w:lineRule="auto"/>
        <w:ind w:firstLine="720"/>
        <w:rPr>
          <w:szCs w:val="24"/>
        </w:rPr>
      </w:pPr>
      <w:r w:rsidRPr="00B730A6">
        <w:rPr>
          <w:i/>
          <w:szCs w:val="24"/>
        </w:rPr>
        <w:t>Adult Education Quarterly</w:t>
      </w:r>
      <w:r w:rsidRPr="00B730A6">
        <w:rPr>
          <w:szCs w:val="24"/>
        </w:rPr>
        <w:t xml:space="preserve">, </w:t>
      </w:r>
      <w:r w:rsidRPr="00B730A6">
        <w:rPr>
          <w:i/>
          <w:szCs w:val="24"/>
        </w:rPr>
        <w:t>65</w:t>
      </w:r>
      <w:r w:rsidRPr="00B730A6">
        <w:rPr>
          <w:szCs w:val="24"/>
        </w:rPr>
        <w:t>(3), 267–285. https://doi.org/10.1177/0741713615583085</w:t>
      </w:r>
    </w:p>
    <w:p w14:paraId="4FFA64E6" w14:textId="77777777" w:rsidR="006475F9" w:rsidRPr="00B730A6" w:rsidRDefault="006475F9" w:rsidP="00B730A6">
      <w:pPr>
        <w:pStyle w:val="Bibliografa"/>
        <w:spacing w:line="480" w:lineRule="auto"/>
        <w:rPr>
          <w:szCs w:val="24"/>
        </w:rPr>
      </w:pPr>
    </w:p>
    <w:p w14:paraId="51F63435" w14:textId="77777777" w:rsidR="00B730A6" w:rsidRDefault="006475F9" w:rsidP="00B730A6">
      <w:pPr>
        <w:pStyle w:val="Bibliografa"/>
        <w:spacing w:line="480" w:lineRule="auto"/>
        <w:rPr>
          <w:szCs w:val="24"/>
        </w:rPr>
      </w:pPr>
      <w:r w:rsidRPr="00B730A6">
        <w:rPr>
          <w:szCs w:val="24"/>
        </w:rPr>
        <w:t xml:space="preserve">McFarland, J., Hussar, B., Wang, X., Zhang, J., Wang, K., Rathbun, A., </w:t>
      </w:r>
      <w:proofErr w:type="spellStart"/>
      <w:r w:rsidRPr="00B730A6">
        <w:rPr>
          <w:szCs w:val="24"/>
        </w:rPr>
        <w:t>Barmer</w:t>
      </w:r>
      <w:proofErr w:type="spellEnd"/>
      <w:r w:rsidRPr="00B730A6">
        <w:rPr>
          <w:szCs w:val="24"/>
        </w:rPr>
        <w:t xml:space="preserve">, </w:t>
      </w:r>
      <w:proofErr w:type="gramStart"/>
      <w:r w:rsidRPr="00B730A6">
        <w:rPr>
          <w:szCs w:val="24"/>
        </w:rPr>
        <w:t>A</w:t>
      </w:r>
      <w:r w:rsidR="00BA70CA" w:rsidRPr="00B730A6">
        <w:rPr>
          <w:szCs w:val="24"/>
        </w:rPr>
        <w:t>. .</w:t>
      </w:r>
      <w:proofErr w:type="gramEnd"/>
      <w:r w:rsidR="00BA70CA" w:rsidRPr="00B730A6">
        <w:rPr>
          <w:szCs w:val="24"/>
        </w:rPr>
        <w:t xml:space="preserve"> . B</w:t>
      </w:r>
      <w:r w:rsidRPr="00B730A6">
        <w:rPr>
          <w:szCs w:val="24"/>
        </w:rPr>
        <w:t xml:space="preserve">ullock </w:t>
      </w:r>
    </w:p>
    <w:p w14:paraId="53FD9C67" w14:textId="40FD56C2" w:rsidR="006475F9" w:rsidRPr="00B730A6" w:rsidRDefault="006475F9" w:rsidP="00B730A6">
      <w:pPr>
        <w:pStyle w:val="Bibliografa"/>
        <w:spacing w:line="480" w:lineRule="auto"/>
        <w:ind w:left="720"/>
        <w:rPr>
          <w:szCs w:val="24"/>
        </w:rPr>
      </w:pPr>
      <w:r w:rsidRPr="00B730A6">
        <w:rPr>
          <w:szCs w:val="24"/>
        </w:rPr>
        <w:t xml:space="preserve">Mann, F. (2018). </w:t>
      </w:r>
      <w:r w:rsidRPr="00B730A6">
        <w:rPr>
          <w:i/>
          <w:szCs w:val="24"/>
        </w:rPr>
        <w:t xml:space="preserve">The </w:t>
      </w:r>
      <w:r w:rsidR="00BA70CA" w:rsidRPr="00B730A6">
        <w:rPr>
          <w:i/>
          <w:szCs w:val="24"/>
        </w:rPr>
        <w:t>condition of education</w:t>
      </w:r>
      <w:r w:rsidRPr="00B730A6">
        <w:rPr>
          <w:i/>
          <w:szCs w:val="24"/>
        </w:rPr>
        <w:t xml:space="preserve"> 2018</w:t>
      </w:r>
      <w:r w:rsidRPr="00B730A6">
        <w:rPr>
          <w:szCs w:val="24"/>
        </w:rPr>
        <w:t xml:space="preserve"> (NCES 2018-144). Retrieved from </w:t>
      </w:r>
      <w:r w:rsidR="00BA70CA" w:rsidRPr="00B730A6">
        <w:rPr>
          <w:szCs w:val="24"/>
        </w:rPr>
        <w:t>the U.S. Department of Education</w:t>
      </w:r>
      <w:r w:rsidR="00BE7A0F" w:rsidRPr="00B730A6">
        <w:rPr>
          <w:szCs w:val="24"/>
        </w:rPr>
        <w:t>,</w:t>
      </w:r>
      <w:r w:rsidR="00BA70CA" w:rsidRPr="00B730A6">
        <w:rPr>
          <w:szCs w:val="24"/>
        </w:rPr>
        <w:t xml:space="preserve"> Washington, DC: National Center for Education Statistics </w:t>
      </w:r>
      <w:r w:rsidR="00BE7A0F" w:rsidRPr="00B730A6">
        <w:rPr>
          <w:szCs w:val="24"/>
        </w:rPr>
        <w:t xml:space="preserve">website: </w:t>
      </w:r>
      <w:proofErr w:type="gramStart"/>
      <w:r w:rsidRPr="00B730A6">
        <w:rPr>
          <w:szCs w:val="24"/>
        </w:rPr>
        <w:t>https://nces.ed.gov/pubse</w:t>
      </w:r>
      <w:r w:rsidR="00BE7A0F" w:rsidRPr="00B730A6">
        <w:rPr>
          <w:szCs w:val="24"/>
        </w:rPr>
        <w:t>arch/pubsinfo.asp?pubid=2018144</w:t>
      </w:r>
      <w:proofErr w:type="gramEnd"/>
    </w:p>
    <w:p w14:paraId="4365F4E2" w14:textId="77777777" w:rsidR="006475F9" w:rsidRPr="00B730A6" w:rsidRDefault="006475F9" w:rsidP="00B730A6">
      <w:pPr>
        <w:pStyle w:val="Bibliografa"/>
        <w:spacing w:line="480" w:lineRule="auto"/>
        <w:rPr>
          <w:szCs w:val="24"/>
        </w:rPr>
      </w:pPr>
    </w:p>
    <w:p w14:paraId="72CEF940" w14:textId="77777777" w:rsidR="00B730A6" w:rsidRDefault="006475F9" w:rsidP="00B730A6">
      <w:pPr>
        <w:pStyle w:val="Bibliografa"/>
        <w:spacing w:line="480" w:lineRule="auto"/>
        <w:rPr>
          <w:szCs w:val="24"/>
        </w:rPr>
      </w:pPr>
      <w:proofErr w:type="spellStart"/>
      <w:r w:rsidRPr="00B730A6">
        <w:rPr>
          <w:szCs w:val="24"/>
        </w:rPr>
        <w:t>McInnerney</w:t>
      </w:r>
      <w:proofErr w:type="spellEnd"/>
      <w:r w:rsidRPr="00B730A6">
        <w:rPr>
          <w:szCs w:val="24"/>
        </w:rPr>
        <w:t xml:space="preserve">, J. M., &amp; Roberts, T. S. (2004). Online learning: Social interaction and the creation </w:t>
      </w:r>
    </w:p>
    <w:p w14:paraId="3970574C" w14:textId="6D3DB17D" w:rsidR="006475F9" w:rsidRPr="00B730A6" w:rsidRDefault="006475F9" w:rsidP="00B730A6">
      <w:pPr>
        <w:pStyle w:val="Bibliografa"/>
        <w:spacing w:line="480" w:lineRule="auto"/>
        <w:ind w:left="720"/>
        <w:rPr>
          <w:szCs w:val="24"/>
        </w:rPr>
      </w:pPr>
      <w:r w:rsidRPr="00B730A6">
        <w:rPr>
          <w:szCs w:val="24"/>
        </w:rPr>
        <w:t xml:space="preserve">of a sense of community. Journal of Educational Technology &amp; Society, </w:t>
      </w:r>
      <w:r w:rsidRPr="00B730A6">
        <w:rPr>
          <w:i/>
          <w:szCs w:val="24"/>
        </w:rPr>
        <w:t>7</w:t>
      </w:r>
      <w:r w:rsidRPr="00B730A6">
        <w:rPr>
          <w:szCs w:val="24"/>
        </w:rPr>
        <w:t>(3), 73</w:t>
      </w:r>
      <w:r w:rsidR="00BE7A0F" w:rsidRPr="00B730A6">
        <w:rPr>
          <w:szCs w:val="24"/>
        </w:rPr>
        <w:t>–</w:t>
      </w:r>
      <w:r w:rsidRPr="00B730A6">
        <w:rPr>
          <w:szCs w:val="24"/>
        </w:rPr>
        <w:t xml:space="preserve">81. Retrieved from </w:t>
      </w:r>
      <w:proofErr w:type="gramStart"/>
      <w:r w:rsidRPr="00B730A6">
        <w:rPr>
          <w:rStyle w:val="Hipervnculo"/>
          <w:color w:val="auto"/>
          <w:szCs w:val="24"/>
          <w:u w:val="none"/>
        </w:rPr>
        <w:t>http://cupdx.idm.oclc.org/login?url=https://search-proquest-com.cupdx.idm.oclc.org/docview/1287054588?accountid=10248</w:t>
      </w:r>
      <w:proofErr w:type="gramEnd"/>
    </w:p>
    <w:p w14:paraId="25D1C63E" w14:textId="77777777" w:rsidR="006475F9" w:rsidRPr="00B730A6" w:rsidRDefault="006475F9" w:rsidP="00B730A6">
      <w:pPr>
        <w:pStyle w:val="Bibliografa"/>
        <w:spacing w:line="480" w:lineRule="auto"/>
        <w:rPr>
          <w:szCs w:val="24"/>
        </w:rPr>
      </w:pPr>
    </w:p>
    <w:p w14:paraId="7BAF04DF" w14:textId="00E9DC7A" w:rsidR="006475F9" w:rsidRPr="00B730A6" w:rsidRDefault="006475F9" w:rsidP="00B730A6">
      <w:pPr>
        <w:pStyle w:val="Bibliografa"/>
        <w:spacing w:line="480" w:lineRule="auto"/>
        <w:rPr>
          <w:szCs w:val="24"/>
        </w:rPr>
      </w:pPr>
      <w:r w:rsidRPr="00B730A6">
        <w:rPr>
          <w:szCs w:val="24"/>
        </w:rPr>
        <w:t xml:space="preserve">Moustakas, C. (1994). </w:t>
      </w:r>
      <w:r w:rsidRPr="00B730A6">
        <w:rPr>
          <w:i/>
          <w:szCs w:val="24"/>
        </w:rPr>
        <w:t>Phenomenological research methods</w:t>
      </w:r>
      <w:r w:rsidRPr="00B730A6">
        <w:rPr>
          <w:szCs w:val="24"/>
        </w:rPr>
        <w:t>. Thousand Oaks, CA: Sage.</w:t>
      </w:r>
    </w:p>
    <w:p w14:paraId="045AE2BD" w14:textId="77777777" w:rsidR="006475F9" w:rsidRPr="00B730A6" w:rsidRDefault="006475F9" w:rsidP="00B730A6">
      <w:pPr>
        <w:pStyle w:val="Bibliografa"/>
        <w:spacing w:line="480" w:lineRule="auto"/>
        <w:rPr>
          <w:szCs w:val="24"/>
        </w:rPr>
      </w:pPr>
    </w:p>
    <w:p w14:paraId="03842D61" w14:textId="77777777" w:rsidR="00B730A6" w:rsidRDefault="00D727BE" w:rsidP="00B730A6">
      <w:pPr>
        <w:pStyle w:val="Bibliografa"/>
        <w:spacing w:line="480" w:lineRule="auto"/>
        <w:rPr>
          <w:i/>
          <w:szCs w:val="24"/>
        </w:rPr>
      </w:pPr>
      <w:r w:rsidRPr="00B730A6">
        <w:rPr>
          <w:szCs w:val="24"/>
        </w:rPr>
        <w:t xml:space="preserve">Nora, A., &amp; </w:t>
      </w:r>
      <w:proofErr w:type="spellStart"/>
      <w:r w:rsidRPr="00B730A6">
        <w:rPr>
          <w:szCs w:val="24"/>
        </w:rPr>
        <w:t>Grisp</w:t>
      </w:r>
      <w:proofErr w:type="spellEnd"/>
      <w:r w:rsidRPr="00B730A6">
        <w:rPr>
          <w:szCs w:val="24"/>
        </w:rPr>
        <w:t xml:space="preserve">, G. (2012). </w:t>
      </w:r>
      <w:r w:rsidRPr="00B730A6">
        <w:rPr>
          <w:i/>
          <w:szCs w:val="24"/>
        </w:rPr>
        <w:t xml:space="preserve">Future research on Hispanic students: What have we yet to learn? </w:t>
      </w:r>
    </w:p>
    <w:p w14:paraId="33F59AA9" w14:textId="093CFB5F" w:rsidR="006475F9" w:rsidRPr="00B730A6" w:rsidRDefault="00D727BE" w:rsidP="00B730A6">
      <w:pPr>
        <w:pStyle w:val="Bibliografa"/>
        <w:spacing w:line="480" w:lineRule="auto"/>
        <w:ind w:left="720"/>
        <w:rPr>
          <w:szCs w:val="24"/>
        </w:rPr>
      </w:pPr>
      <w:r w:rsidRPr="00B730A6">
        <w:rPr>
          <w:i/>
          <w:szCs w:val="24"/>
        </w:rPr>
        <w:t>and What new and diverse perspectives are needed to examine Latino success in higher education?</w:t>
      </w:r>
      <w:r w:rsidRPr="00B730A6">
        <w:rPr>
          <w:szCs w:val="24"/>
        </w:rPr>
        <w:t xml:space="preserve"> [White Paper]. Retrieved from </w:t>
      </w:r>
      <w:proofErr w:type="gramStart"/>
      <w:r w:rsidRPr="00B730A6">
        <w:rPr>
          <w:szCs w:val="24"/>
        </w:rPr>
        <w:lastRenderedPageBreak/>
        <w:t>https://www.hacu.net/images/hacu/OPAI/H3ERC/2012_papers/Nora%20crisp%20-%20future%20research%20on%20hispanics%20-%202012.pdf</w:t>
      </w:r>
      <w:proofErr w:type="gramEnd"/>
    </w:p>
    <w:p w14:paraId="520561D0" w14:textId="77777777" w:rsidR="00D727BE" w:rsidRPr="00B730A6" w:rsidRDefault="00D727BE" w:rsidP="00B730A6">
      <w:pPr>
        <w:pStyle w:val="Bibliografa"/>
        <w:spacing w:line="480" w:lineRule="auto"/>
        <w:rPr>
          <w:szCs w:val="24"/>
        </w:rPr>
      </w:pPr>
    </w:p>
    <w:p w14:paraId="68041586" w14:textId="77777777" w:rsidR="00B730A6" w:rsidRDefault="006475F9" w:rsidP="00B730A6">
      <w:pPr>
        <w:pStyle w:val="Bibliografa"/>
        <w:spacing w:line="480" w:lineRule="auto"/>
        <w:rPr>
          <w:szCs w:val="24"/>
        </w:rPr>
      </w:pPr>
      <w:r w:rsidRPr="00B730A6">
        <w:rPr>
          <w:szCs w:val="24"/>
        </w:rPr>
        <w:t xml:space="preserve">Patton, M. (2015). </w:t>
      </w:r>
      <w:r w:rsidRPr="00B730A6">
        <w:rPr>
          <w:i/>
          <w:szCs w:val="24"/>
        </w:rPr>
        <w:t>Qualitative research and evaluation methods</w:t>
      </w:r>
      <w:r w:rsidRPr="00B730A6">
        <w:rPr>
          <w:szCs w:val="24"/>
        </w:rPr>
        <w:t xml:space="preserve"> (4th ed.). Thousand Oaks, CA: </w:t>
      </w:r>
    </w:p>
    <w:p w14:paraId="703B1CFC" w14:textId="00CD88C1" w:rsidR="006475F9" w:rsidRPr="00B730A6" w:rsidRDefault="006475F9" w:rsidP="00B730A6">
      <w:pPr>
        <w:pStyle w:val="Bibliografa"/>
        <w:spacing w:line="480" w:lineRule="auto"/>
        <w:ind w:firstLine="720"/>
        <w:rPr>
          <w:szCs w:val="24"/>
        </w:rPr>
      </w:pPr>
      <w:r w:rsidRPr="00B730A6">
        <w:rPr>
          <w:szCs w:val="24"/>
        </w:rPr>
        <w:t>Sage</w:t>
      </w:r>
      <w:r w:rsidR="00DD208A" w:rsidRPr="00B730A6">
        <w:rPr>
          <w:szCs w:val="24"/>
        </w:rPr>
        <w:t>.</w:t>
      </w:r>
      <w:r w:rsidRPr="00B730A6">
        <w:rPr>
          <w:szCs w:val="24"/>
        </w:rPr>
        <w:t xml:space="preserve"> </w:t>
      </w:r>
    </w:p>
    <w:p w14:paraId="26D3D65A" w14:textId="77777777" w:rsidR="006475F9" w:rsidRPr="00B730A6" w:rsidRDefault="006475F9" w:rsidP="00B730A6">
      <w:pPr>
        <w:pStyle w:val="Bibliografa"/>
        <w:spacing w:line="480" w:lineRule="auto"/>
        <w:rPr>
          <w:szCs w:val="24"/>
        </w:rPr>
      </w:pPr>
    </w:p>
    <w:p w14:paraId="366AF890" w14:textId="77777777" w:rsidR="00B730A6" w:rsidRDefault="006475F9" w:rsidP="00B730A6">
      <w:pPr>
        <w:pStyle w:val="Bibliografa"/>
        <w:spacing w:line="480" w:lineRule="auto"/>
        <w:rPr>
          <w:szCs w:val="24"/>
        </w:rPr>
      </w:pPr>
      <w:r w:rsidRPr="00B730A6">
        <w:rPr>
          <w:szCs w:val="24"/>
        </w:rPr>
        <w:t xml:space="preserve">Patten, E. (2016). </w:t>
      </w:r>
      <w:r w:rsidRPr="00B730A6">
        <w:rPr>
          <w:i/>
          <w:szCs w:val="24"/>
        </w:rPr>
        <w:t>The nation’s Latino population is defined by its youth</w:t>
      </w:r>
      <w:r w:rsidRPr="00B730A6">
        <w:rPr>
          <w:szCs w:val="24"/>
        </w:rPr>
        <w:t xml:space="preserve">. </w:t>
      </w:r>
      <w:r w:rsidR="00DD208A" w:rsidRPr="00B730A6">
        <w:rPr>
          <w:szCs w:val="24"/>
        </w:rPr>
        <w:t xml:space="preserve">Retrieved from the Pew </w:t>
      </w:r>
    </w:p>
    <w:p w14:paraId="27D2F644" w14:textId="13280E5E" w:rsidR="006475F9" w:rsidRPr="00B730A6" w:rsidRDefault="00DD208A" w:rsidP="00B730A6">
      <w:pPr>
        <w:pStyle w:val="Bibliografa"/>
        <w:spacing w:line="480" w:lineRule="auto"/>
        <w:ind w:left="720"/>
        <w:rPr>
          <w:szCs w:val="24"/>
        </w:rPr>
      </w:pPr>
      <w:r w:rsidRPr="00B730A6">
        <w:rPr>
          <w:szCs w:val="24"/>
        </w:rPr>
        <w:t xml:space="preserve">Research Center website: </w:t>
      </w:r>
      <w:hyperlink r:id="rId24" w:history="1">
        <w:r w:rsidR="00B730A6" w:rsidRPr="00F661D3">
          <w:rPr>
            <w:rStyle w:val="Hipervnculo"/>
            <w:szCs w:val="24"/>
          </w:rPr>
          <w:t>http://www.pewresearch.org/wp-</w:t>
        </w:r>
      </w:hyperlink>
      <w:r w:rsidR="006475F9" w:rsidRPr="00B730A6">
        <w:rPr>
          <w:szCs w:val="24"/>
        </w:rPr>
        <w:t>content/uploads/sites/5/2016/04/PH_2016-04-20_LatinoYouth-Final.pdf</w:t>
      </w:r>
    </w:p>
    <w:p w14:paraId="633E51B0" w14:textId="77777777" w:rsidR="006475F9" w:rsidRPr="00B730A6" w:rsidRDefault="006475F9" w:rsidP="00B730A6">
      <w:pPr>
        <w:pStyle w:val="Bibliografa"/>
        <w:spacing w:line="480" w:lineRule="auto"/>
        <w:rPr>
          <w:szCs w:val="24"/>
        </w:rPr>
      </w:pPr>
    </w:p>
    <w:p w14:paraId="49DEF3EC" w14:textId="77777777" w:rsidR="00B730A6" w:rsidRDefault="006475F9" w:rsidP="00B730A6">
      <w:pPr>
        <w:pStyle w:val="Bibliografa"/>
        <w:spacing w:line="480" w:lineRule="auto"/>
        <w:rPr>
          <w:szCs w:val="24"/>
        </w:rPr>
      </w:pPr>
      <w:proofErr w:type="spellStart"/>
      <w:r w:rsidRPr="00B730A6">
        <w:rPr>
          <w:szCs w:val="24"/>
        </w:rPr>
        <w:t>Saldaña</w:t>
      </w:r>
      <w:proofErr w:type="spellEnd"/>
      <w:r w:rsidRPr="00B730A6">
        <w:rPr>
          <w:szCs w:val="24"/>
        </w:rPr>
        <w:t xml:space="preserve">, J. (2016). </w:t>
      </w:r>
      <w:r w:rsidRPr="00B730A6">
        <w:rPr>
          <w:i/>
          <w:szCs w:val="24"/>
        </w:rPr>
        <w:t>The coding manual for qualitative researchers</w:t>
      </w:r>
      <w:r w:rsidRPr="00B730A6">
        <w:rPr>
          <w:szCs w:val="24"/>
        </w:rPr>
        <w:t xml:space="preserve"> (3rd ed.).  Thousand Oaks, </w:t>
      </w:r>
    </w:p>
    <w:p w14:paraId="68D0B59C" w14:textId="7E7AD8E0" w:rsidR="006475F9" w:rsidRPr="00B730A6" w:rsidRDefault="006475F9" w:rsidP="00B730A6">
      <w:pPr>
        <w:pStyle w:val="Bibliografa"/>
        <w:spacing w:line="480" w:lineRule="auto"/>
        <w:ind w:firstLine="720"/>
        <w:rPr>
          <w:szCs w:val="24"/>
        </w:rPr>
      </w:pPr>
      <w:r w:rsidRPr="00B730A6">
        <w:rPr>
          <w:szCs w:val="24"/>
        </w:rPr>
        <w:t>CA: Sage.</w:t>
      </w:r>
    </w:p>
    <w:p w14:paraId="29D4185C" w14:textId="77777777" w:rsidR="006475F9" w:rsidRPr="00B730A6" w:rsidRDefault="006475F9" w:rsidP="00B730A6">
      <w:pPr>
        <w:pStyle w:val="Bibliografa"/>
        <w:spacing w:line="480" w:lineRule="auto"/>
        <w:rPr>
          <w:szCs w:val="24"/>
        </w:rPr>
      </w:pPr>
    </w:p>
    <w:p w14:paraId="0BF98B6C" w14:textId="77777777" w:rsidR="00B730A6" w:rsidRDefault="006475F9" w:rsidP="00B730A6">
      <w:pPr>
        <w:pStyle w:val="Bibliografa"/>
        <w:spacing w:line="480" w:lineRule="auto"/>
        <w:rPr>
          <w:szCs w:val="24"/>
        </w:rPr>
      </w:pPr>
      <w:r w:rsidRPr="00B730A6">
        <w:rPr>
          <w:szCs w:val="24"/>
        </w:rPr>
        <w:t xml:space="preserve">Santiago, D.A. (2013, May). Hispanic-Serving Institutions (HSIs) Fact Sheet 2011-12. </w:t>
      </w:r>
    </w:p>
    <w:p w14:paraId="48B75079" w14:textId="094089F7" w:rsidR="006475F9" w:rsidRPr="00B730A6" w:rsidRDefault="006475F9" w:rsidP="00B730A6">
      <w:pPr>
        <w:pStyle w:val="Bibliografa"/>
        <w:spacing w:line="480" w:lineRule="auto"/>
        <w:ind w:left="720"/>
        <w:rPr>
          <w:szCs w:val="24"/>
        </w:rPr>
      </w:pPr>
      <w:proofErr w:type="spellStart"/>
      <w:r w:rsidRPr="00B730A6">
        <w:rPr>
          <w:i/>
          <w:szCs w:val="24"/>
        </w:rPr>
        <w:t>Excelencia</w:t>
      </w:r>
      <w:proofErr w:type="spellEnd"/>
      <w:r w:rsidRPr="00B730A6">
        <w:rPr>
          <w:i/>
          <w:szCs w:val="24"/>
        </w:rPr>
        <w:t xml:space="preserve"> in Education</w:t>
      </w:r>
      <w:r w:rsidR="00DD208A" w:rsidRPr="00B730A6">
        <w:rPr>
          <w:szCs w:val="24"/>
        </w:rPr>
        <w:t>.</w:t>
      </w:r>
      <w:r w:rsidRPr="00B730A6">
        <w:rPr>
          <w:szCs w:val="24"/>
        </w:rPr>
        <w:t xml:space="preserve"> Retrieved from http://www.edexcelencia.org/gateway/download/1826/1402081896.</w:t>
      </w:r>
    </w:p>
    <w:p w14:paraId="3B96FDA3" w14:textId="77777777" w:rsidR="006475F9" w:rsidRPr="00B730A6" w:rsidRDefault="006475F9" w:rsidP="00B730A6">
      <w:pPr>
        <w:pStyle w:val="Bibliografa"/>
        <w:spacing w:line="480" w:lineRule="auto"/>
        <w:rPr>
          <w:szCs w:val="24"/>
        </w:rPr>
      </w:pPr>
    </w:p>
    <w:p w14:paraId="13CB2B4B" w14:textId="77777777" w:rsidR="00B730A6" w:rsidRDefault="006475F9" w:rsidP="00B730A6">
      <w:pPr>
        <w:pStyle w:val="Bibliografa"/>
        <w:spacing w:line="480" w:lineRule="auto"/>
        <w:rPr>
          <w:szCs w:val="24"/>
        </w:rPr>
      </w:pPr>
      <w:r w:rsidRPr="00B730A6">
        <w:rPr>
          <w:szCs w:val="24"/>
        </w:rPr>
        <w:t xml:space="preserve">Scott, G., &amp; Garner, R. (2013).  </w:t>
      </w:r>
      <w:r w:rsidRPr="00B730A6">
        <w:rPr>
          <w:i/>
          <w:szCs w:val="24"/>
        </w:rPr>
        <w:t xml:space="preserve">Doing qualitative research: </w:t>
      </w:r>
      <w:r w:rsidR="00DD208A" w:rsidRPr="00B730A6">
        <w:rPr>
          <w:i/>
          <w:szCs w:val="24"/>
        </w:rPr>
        <w:t>D</w:t>
      </w:r>
      <w:r w:rsidRPr="00B730A6">
        <w:rPr>
          <w:i/>
          <w:szCs w:val="24"/>
        </w:rPr>
        <w:t>esigns, methods, and techniques</w:t>
      </w:r>
      <w:r w:rsidRPr="00B730A6">
        <w:rPr>
          <w:szCs w:val="24"/>
        </w:rPr>
        <w:t xml:space="preserve">. </w:t>
      </w:r>
    </w:p>
    <w:p w14:paraId="2A8D1B3A" w14:textId="7F6654AB" w:rsidR="006475F9" w:rsidRPr="00B730A6" w:rsidRDefault="006475F9" w:rsidP="00B730A6">
      <w:pPr>
        <w:pStyle w:val="Bibliografa"/>
        <w:spacing w:line="480" w:lineRule="auto"/>
        <w:ind w:firstLine="720"/>
        <w:rPr>
          <w:szCs w:val="24"/>
        </w:rPr>
      </w:pPr>
      <w:r w:rsidRPr="00B730A6">
        <w:rPr>
          <w:szCs w:val="24"/>
        </w:rPr>
        <w:t xml:space="preserve">New York, </w:t>
      </w:r>
      <w:r w:rsidR="00DD208A" w:rsidRPr="00B730A6">
        <w:rPr>
          <w:szCs w:val="24"/>
        </w:rPr>
        <w:t>NY:</w:t>
      </w:r>
      <w:r w:rsidRPr="00B730A6">
        <w:rPr>
          <w:szCs w:val="24"/>
        </w:rPr>
        <w:t xml:space="preserve"> Pearson. </w:t>
      </w:r>
    </w:p>
    <w:p w14:paraId="7641BD0E" w14:textId="77777777" w:rsidR="00DD208A" w:rsidRPr="00B730A6" w:rsidRDefault="00DD208A" w:rsidP="00B730A6">
      <w:pPr>
        <w:pStyle w:val="Bibliografa"/>
        <w:spacing w:line="480" w:lineRule="auto"/>
        <w:rPr>
          <w:szCs w:val="24"/>
        </w:rPr>
      </w:pPr>
    </w:p>
    <w:p w14:paraId="22A6D0E0" w14:textId="77777777" w:rsidR="00B730A6" w:rsidRDefault="006475F9" w:rsidP="00B730A6">
      <w:pPr>
        <w:pStyle w:val="Bibliografa"/>
        <w:spacing w:line="480" w:lineRule="auto"/>
        <w:rPr>
          <w:szCs w:val="24"/>
        </w:rPr>
      </w:pPr>
      <w:r w:rsidRPr="00B730A6">
        <w:rPr>
          <w:szCs w:val="24"/>
        </w:rPr>
        <w:t xml:space="preserve">Schunk, D. H., &amp; Zimmerman, B. J. (2003). Self‐regulation and learning. In I. B. Weiner (Ed.), </w:t>
      </w:r>
    </w:p>
    <w:p w14:paraId="025A3EB7" w14:textId="7448A9CB" w:rsidR="006475F9" w:rsidRPr="00B730A6" w:rsidRDefault="006475F9" w:rsidP="00B730A6">
      <w:pPr>
        <w:pStyle w:val="Bibliografa"/>
        <w:spacing w:line="480" w:lineRule="auto"/>
        <w:ind w:firstLine="720"/>
        <w:rPr>
          <w:szCs w:val="24"/>
        </w:rPr>
      </w:pPr>
      <w:r w:rsidRPr="00B730A6">
        <w:rPr>
          <w:i/>
          <w:szCs w:val="24"/>
        </w:rPr>
        <w:t>Handbook of psychology</w:t>
      </w:r>
      <w:r w:rsidR="00DD208A" w:rsidRPr="00B730A6">
        <w:rPr>
          <w:szCs w:val="24"/>
        </w:rPr>
        <w:t>.</w:t>
      </w:r>
      <w:r w:rsidRPr="00B730A6">
        <w:rPr>
          <w:szCs w:val="24"/>
        </w:rPr>
        <w:t xml:space="preserve"> doi:10.1002/0471264385.wei0704</w:t>
      </w:r>
    </w:p>
    <w:p w14:paraId="5B24A043" w14:textId="77777777" w:rsidR="006475F9" w:rsidRPr="00B730A6" w:rsidRDefault="006475F9" w:rsidP="00B730A6">
      <w:pPr>
        <w:pStyle w:val="Bibliografa"/>
        <w:spacing w:line="480" w:lineRule="auto"/>
        <w:rPr>
          <w:szCs w:val="24"/>
        </w:rPr>
      </w:pPr>
    </w:p>
    <w:p w14:paraId="691E5884" w14:textId="77777777" w:rsidR="00B730A6" w:rsidRDefault="006475F9" w:rsidP="00B730A6">
      <w:pPr>
        <w:pStyle w:val="Bibliografa"/>
        <w:spacing w:line="480" w:lineRule="auto"/>
        <w:rPr>
          <w:szCs w:val="24"/>
        </w:rPr>
      </w:pPr>
      <w:r w:rsidRPr="00B730A6">
        <w:rPr>
          <w:szCs w:val="24"/>
        </w:rPr>
        <w:lastRenderedPageBreak/>
        <w:t xml:space="preserve">Schwartz, S. E. O., </w:t>
      </w:r>
      <w:proofErr w:type="spellStart"/>
      <w:r w:rsidRPr="00B730A6">
        <w:rPr>
          <w:szCs w:val="24"/>
        </w:rPr>
        <w:t>Kanchewa</w:t>
      </w:r>
      <w:proofErr w:type="spellEnd"/>
      <w:r w:rsidRPr="00B730A6">
        <w:rPr>
          <w:szCs w:val="24"/>
        </w:rPr>
        <w:t xml:space="preserve">, S. S., Rhodes, J. E., Cutler, E., </w:t>
      </w:r>
      <w:r w:rsidR="00DD208A" w:rsidRPr="00B730A6">
        <w:rPr>
          <w:szCs w:val="24"/>
        </w:rPr>
        <w:t xml:space="preserve">&amp; </w:t>
      </w:r>
      <w:r w:rsidRPr="00B730A6">
        <w:rPr>
          <w:szCs w:val="24"/>
        </w:rPr>
        <w:t xml:space="preserve">Cunningham, J. (2016). “I </w:t>
      </w:r>
    </w:p>
    <w:p w14:paraId="27250382" w14:textId="74A7EC3A" w:rsidR="006475F9" w:rsidRPr="00B730A6" w:rsidRDefault="006475F9" w:rsidP="00B730A6">
      <w:pPr>
        <w:pStyle w:val="Bibliografa"/>
        <w:spacing w:line="480" w:lineRule="auto"/>
        <w:ind w:left="720"/>
        <w:rPr>
          <w:szCs w:val="24"/>
        </w:rPr>
      </w:pPr>
      <w:r w:rsidRPr="00B730A6">
        <w:rPr>
          <w:szCs w:val="24"/>
        </w:rPr>
        <w:t xml:space="preserve">didn’t know you could just ask:” Empowering underrepresented college-bound students to recruit academic and career mentors. </w:t>
      </w:r>
      <w:r w:rsidRPr="00B730A6">
        <w:rPr>
          <w:i/>
          <w:szCs w:val="24"/>
        </w:rPr>
        <w:t>Children and Youth Services Review</w:t>
      </w:r>
      <w:r w:rsidRPr="00B730A6">
        <w:rPr>
          <w:szCs w:val="24"/>
        </w:rPr>
        <w:t xml:space="preserve">, </w:t>
      </w:r>
      <w:r w:rsidRPr="00B730A6">
        <w:rPr>
          <w:i/>
          <w:szCs w:val="24"/>
        </w:rPr>
        <w:t>64</w:t>
      </w:r>
      <w:r w:rsidRPr="00B730A6">
        <w:rPr>
          <w:szCs w:val="24"/>
        </w:rPr>
        <w:t>, 51</w:t>
      </w:r>
      <w:r w:rsidR="00DD208A" w:rsidRPr="00B730A6">
        <w:rPr>
          <w:szCs w:val="24"/>
        </w:rPr>
        <w:t>–</w:t>
      </w:r>
      <w:r w:rsidRPr="00B730A6">
        <w:rPr>
          <w:szCs w:val="24"/>
        </w:rPr>
        <w:t>59.</w:t>
      </w:r>
    </w:p>
    <w:p w14:paraId="5204628D" w14:textId="77777777" w:rsidR="006475F9" w:rsidRPr="00B730A6" w:rsidRDefault="006475F9" w:rsidP="00B730A6">
      <w:pPr>
        <w:pStyle w:val="Bibliografa"/>
        <w:spacing w:line="480" w:lineRule="auto"/>
        <w:rPr>
          <w:szCs w:val="24"/>
        </w:rPr>
      </w:pPr>
    </w:p>
    <w:p w14:paraId="687432DC" w14:textId="77777777" w:rsidR="00B730A6" w:rsidRDefault="006475F9" w:rsidP="00B730A6">
      <w:pPr>
        <w:pStyle w:val="Bibliografa"/>
        <w:spacing w:line="480" w:lineRule="auto"/>
        <w:rPr>
          <w:szCs w:val="24"/>
        </w:rPr>
      </w:pPr>
      <w:r w:rsidRPr="00B730A6">
        <w:rPr>
          <w:szCs w:val="24"/>
        </w:rPr>
        <w:t xml:space="preserve">Soares, L. (2013). Post-traditional learners and the transformation of postsecondary education: A </w:t>
      </w:r>
    </w:p>
    <w:p w14:paraId="0D458A47" w14:textId="6672460A" w:rsidR="006475F9" w:rsidRPr="00B730A6" w:rsidRDefault="006475F9" w:rsidP="00B730A6">
      <w:pPr>
        <w:pStyle w:val="Bibliografa"/>
        <w:spacing w:line="480" w:lineRule="auto"/>
        <w:ind w:left="720"/>
        <w:rPr>
          <w:szCs w:val="24"/>
        </w:rPr>
      </w:pPr>
      <w:r w:rsidRPr="00B730A6">
        <w:rPr>
          <w:szCs w:val="24"/>
        </w:rPr>
        <w:t>manifesto for college leaders. (Research Report January 2013). American Council on Education. Retrieved from louissoares.com/wp</w:t>
      </w:r>
      <w:r w:rsidR="00B730A6">
        <w:rPr>
          <w:szCs w:val="24"/>
        </w:rPr>
        <w:t xml:space="preserve"> </w:t>
      </w:r>
      <w:r w:rsidRPr="00B730A6">
        <w:rPr>
          <w:szCs w:val="24"/>
        </w:rPr>
        <w:t>content/uploads/2013/02/</w:t>
      </w:r>
      <w:proofErr w:type="spellStart"/>
      <w:r w:rsidRPr="00B730A6">
        <w:rPr>
          <w:szCs w:val="24"/>
        </w:rPr>
        <w:t>post_traditional_learners.pfd</w:t>
      </w:r>
      <w:proofErr w:type="spellEnd"/>
    </w:p>
    <w:p w14:paraId="3FD66B1C" w14:textId="77777777" w:rsidR="006475F9" w:rsidRPr="00B730A6" w:rsidRDefault="006475F9" w:rsidP="00B730A6">
      <w:pPr>
        <w:pStyle w:val="Bibliografa"/>
        <w:spacing w:line="480" w:lineRule="auto"/>
        <w:rPr>
          <w:szCs w:val="24"/>
        </w:rPr>
      </w:pPr>
    </w:p>
    <w:p w14:paraId="1FD7D62F" w14:textId="6CAD212D" w:rsidR="006475F9" w:rsidRPr="00B730A6" w:rsidRDefault="006475F9" w:rsidP="00B730A6">
      <w:pPr>
        <w:pStyle w:val="Bibliografa"/>
        <w:spacing w:line="480" w:lineRule="auto"/>
        <w:rPr>
          <w:szCs w:val="24"/>
        </w:rPr>
      </w:pPr>
      <w:r w:rsidRPr="00B730A6">
        <w:rPr>
          <w:szCs w:val="24"/>
        </w:rPr>
        <w:t xml:space="preserve">Tinto, V. (1987). </w:t>
      </w:r>
      <w:r w:rsidRPr="00B730A6">
        <w:rPr>
          <w:i/>
          <w:szCs w:val="24"/>
        </w:rPr>
        <w:t>Leaving college</w:t>
      </w:r>
      <w:r w:rsidRPr="00B730A6">
        <w:rPr>
          <w:szCs w:val="24"/>
        </w:rPr>
        <w:t>. Chicago</w:t>
      </w:r>
      <w:r w:rsidR="00DD208A" w:rsidRPr="00B730A6">
        <w:rPr>
          <w:szCs w:val="24"/>
        </w:rPr>
        <w:t>, IL</w:t>
      </w:r>
      <w:r w:rsidRPr="00B730A6">
        <w:rPr>
          <w:szCs w:val="24"/>
        </w:rPr>
        <w:t>: The University of Chicago Press.</w:t>
      </w:r>
    </w:p>
    <w:p w14:paraId="364087B7" w14:textId="77777777" w:rsidR="006475F9" w:rsidRPr="00B730A6" w:rsidRDefault="006475F9" w:rsidP="00B730A6">
      <w:pPr>
        <w:pStyle w:val="Bibliografa"/>
        <w:spacing w:line="480" w:lineRule="auto"/>
        <w:rPr>
          <w:szCs w:val="24"/>
        </w:rPr>
      </w:pPr>
    </w:p>
    <w:p w14:paraId="194B2F1D" w14:textId="77777777" w:rsidR="00B730A6" w:rsidRDefault="006475F9" w:rsidP="00B730A6">
      <w:pPr>
        <w:pStyle w:val="Bibliografa"/>
        <w:spacing w:line="480" w:lineRule="auto"/>
        <w:rPr>
          <w:szCs w:val="24"/>
        </w:rPr>
      </w:pPr>
      <w:r w:rsidRPr="00B730A6">
        <w:rPr>
          <w:szCs w:val="24"/>
        </w:rPr>
        <w:t>U.S. Census Bureau</w:t>
      </w:r>
      <w:r w:rsidR="00DD208A" w:rsidRPr="00B730A6">
        <w:rPr>
          <w:szCs w:val="24"/>
        </w:rPr>
        <w:t>.</w:t>
      </w:r>
      <w:r w:rsidRPr="00B730A6">
        <w:rPr>
          <w:szCs w:val="24"/>
        </w:rPr>
        <w:t xml:space="preserve"> (2017). </w:t>
      </w:r>
      <w:r w:rsidR="00D727BE" w:rsidRPr="00B730A6">
        <w:rPr>
          <w:i/>
          <w:szCs w:val="24"/>
        </w:rPr>
        <w:t>Profile America facts for features</w:t>
      </w:r>
      <w:r w:rsidR="00D727BE" w:rsidRPr="00B730A6">
        <w:rPr>
          <w:szCs w:val="24"/>
        </w:rPr>
        <w:t xml:space="preserve">: </w:t>
      </w:r>
      <w:r w:rsidRPr="00B730A6">
        <w:rPr>
          <w:i/>
          <w:szCs w:val="24"/>
        </w:rPr>
        <w:t>Hispanic heritage month</w:t>
      </w:r>
      <w:r w:rsidRPr="00B730A6">
        <w:rPr>
          <w:szCs w:val="24"/>
        </w:rPr>
        <w:t xml:space="preserve"> (CB17-</w:t>
      </w:r>
    </w:p>
    <w:p w14:paraId="64A34B9F" w14:textId="48F5D077" w:rsidR="006475F9" w:rsidRPr="00B730A6" w:rsidRDefault="006475F9" w:rsidP="00B730A6">
      <w:pPr>
        <w:pStyle w:val="Bibliografa"/>
        <w:spacing w:line="480" w:lineRule="auto"/>
        <w:ind w:left="720"/>
        <w:rPr>
          <w:szCs w:val="24"/>
        </w:rPr>
      </w:pPr>
      <w:r w:rsidRPr="00B730A6">
        <w:rPr>
          <w:szCs w:val="24"/>
        </w:rPr>
        <w:t xml:space="preserve">FF.17).  </w:t>
      </w:r>
      <w:r w:rsidR="00D727BE" w:rsidRPr="00B730A6">
        <w:rPr>
          <w:szCs w:val="24"/>
        </w:rPr>
        <w:t xml:space="preserve">Retrieved from the U.S. Census Bureau website: </w:t>
      </w:r>
      <w:proofErr w:type="gramStart"/>
      <w:r w:rsidR="00D727BE" w:rsidRPr="00B730A6">
        <w:rPr>
          <w:szCs w:val="24"/>
        </w:rPr>
        <w:t>https://www.census.gov/content/dam/Census/newsroom/facts-for-features/2017/cb17-ff17.pdf</w:t>
      </w:r>
      <w:proofErr w:type="gramEnd"/>
    </w:p>
    <w:p w14:paraId="6799124A" w14:textId="77777777" w:rsidR="006475F9" w:rsidRPr="00B730A6" w:rsidRDefault="006475F9" w:rsidP="00B730A6">
      <w:pPr>
        <w:pStyle w:val="Bibliografa"/>
        <w:spacing w:line="480" w:lineRule="auto"/>
        <w:rPr>
          <w:szCs w:val="24"/>
        </w:rPr>
      </w:pPr>
    </w:p>
    <w:p w14:paraId="765F8090" w14:textId="645E2607" w:rsidR="006475F9" w:rsidRPr="00B730A6" w:rsidRDefault="006475F9" w:rsidP="00B730A6">
      <w:pPr>
        <w:pStyle w:val="Bibliografa"/>
        <w:spacing w:line="480" w:lineRule="auto"/>
        <w:rPr>
          <w:szCs w:val="24"/>
        </w:rPr>
      </w:pPr>
      <w:r w:rsidRPr="00B730A6">
        <w:rPr>
          <w:szCs w:val="24"/>
        </w:rPr>
        <w:t xml:space="preserve">U.S. Department of Labor. (2012). </w:t>
      </w:r>
      <w:r w:rsidRPr="00B730A6">
        <w:rPr>
          <w:i/>
          <w:szCs w:val="24"/>
        </w:rPr>
        <w:t xml:space="preserve">The Latino labor force </w:t>
      </w:r>
      <w:proofErr w:type="gramStart"/>
      <w:r w:rsidRPr="00B730A6">
        <w:rPr>
          <w:i/>
          <w:szCs w:val="24"/>
        </w:rPr>
        <w:t>at a glance</w:t>
      </w:r>
      <w:proofErr w:type="gramEnd"/>
      <w:r w:rsidRPr="00B730A6">
        <w:rPr>
          <w:szCs w:val="24"/>
        </w:rPr>
        <w:t xml:space="preserve">. Retrieved from </w:t>
      </w:r>
      <w:proofErr w:type="gramStart"/>
      <w:r w:rsidRPr="00B730A6">
        <w:rPr>
          <w:szCs w:val="24"/>
        </w:rPr>
        <w:t>http://www.doi.</w:t>
      </w:r>
      <w:r w:rsidR="00DD208A" w:rsidRPr="00B730A6">
        <w:rPr>
          <w:szCs w:val="24"/>
        </w:rPr>
        <w:t>gov/_sec/media/reports/Hispanic</w:t>
      </w:r>
      <w:r w:rsidRPr="00B730A6">
        <w:rPr>
          <w:szCs w:val="24"/>
        </w:rPr>
        <w:t>LaborForce/HispanicLaborForce.pdf</w:t>
      </w:r>
      <w:proofErr w:type="gramEnd"/>
    </w:p>
    <w:p w14:paraId="48D412CB" w14:textId="77777777" w:rsidR="006475F9" w:rsidRPr="00B730A6" w:rsidRDefault="006475F9" w:rsidP="00B730A6">
      <w:pPr>
        <w:pStyle w:val="Bibliografa"/>
        <w:spacing w:line="480" w:lineRule="auto"/>
        <w:rPr>
          <w:szCs w:val="24"/>
        </w:rPr>
      </w:pPr>
    </w:p>
    <w:p w14:paraId="6751414B" w14:textId="77777777" w:rsidR="00B730A6" w:rsidRDefault="006475F9" w:rsidP="00B730A6">
      <w:pPr>
        <w:pStyle w:val="Bibliografa"/>
        <w:spacing w:line="480" w:lineRule="auto"/>
        <w:rPr>
          <w:szCs w:val="24"/>
        </w:rPr>
      </w:pPr>
      <w:r w:rsidRPr="00B730A6">
        <w:rPr>
          <w:szCs w:val="24"/>
          <w:lang w:val="es-PR"/>
        </w:rPr>
        <w:t>Van Doorn, J. R.</w:t>
      </w:r>
      <w:r w:rsidR="00DD208A" w:rsidRPr="00B730A6">
        <w:rPr>
          <w:szCs w:val="24"/>
          <w:lang w:val="es-PR"/>
        </w:rPr>
        <w:t>,</w:t>
      </w:r>
      <w:r w:rsidRPr="00B730A6">
        <w:rPr>
          <w:szCs w:val="24"/>
          <w:lang w:val="es-PR"/>
        </w:rPr>
        <w:t xml:space="preserve"> &amp; Van Doorn, J. D. (2014). </w:t>
      </w:r>
      <w:r w:rsidRPr="00B730A6">
        <w:rPr>
          <w:szCs w:val="24"/>
        </w:rPr>
        <w:t xml:space="preserve">The quest for knowledge transfer efficacy: </w:t>
      </w:r>
    </w:p>
    <w:p w14:paraId="0AE1C09A" w14:textId="745B22C1" w:rsidR="006475F9" w:rsidRPr="00B730A6" w:rsidRDefault="006475F9" w:rsidP="00B730A6">
      <w:pPr>
        <w:pStyle w:val="Bibliografa"/>
        <w:spacing w:line="480" w:lineRule="auto"/>
        <w:ind w:left="720"/>
        <w:rPr>
          <w:szCs w:val="24"/>
        </w:rPr>
      </w:pPr>
      <w:r w:rsidRPr="00B730A6">
        <w:rPr>
          <w:szCs w:val="24"/>
        </w:rPr>
        <w:t xml:space="preserve">Blended teaching, online and in-class, with consideration of learning typologies for non-traditional and traditional students. </w:t>
      </w:r>
      <w:r w:rsidRPr="00B730A6">
        <w:rPr>
          <w:i/>
          <w:szCs w:val="24"/>
        </w:rPr>
        <w:t>Frontiers in Psychology</w:t>
      </w:r>
      <w:r w:rsidRPr="00B730A6">
        <w:rPr>
          <w:szCs w:val="24"/>
        </w:rPr>
        <w:t xml:space="preserve">, </w:t>
      </w:r>
      <w:r w:rsidRPr="00B730A6">
        <w:rPr>
          <w:i/>
          <w:szCs w:val="24"/>
        </w:rPr>
        <w:t>5</w:t>
      </w:r>
      <w:r w:rsidRPr="00B730A6">
        <w:rPr>
          <w:szCs w:val="24"/>
        </w:rPr>
        <w:t>, 324. http://doi.org/10.3389/fpsyg.2014.00324</w:t>
      </w:r>
    </w:p>
    <w:p w14:paraId="11A69908" w14:textId="77777777" w:rsidR="006475F9" w:rsidRPr="00B730A6" w:rsidRDefault="006475F9" w:rsidP="00B730A6">
      <w:pPr>
        <w:pStyle w:val="Bibliografa"/>
        <w:spacing w:line="480" w:lineRule="auto"/>
        <w:rPr>
          <w:szCs w:val="24"/>
        </w:rPr>
      </w:pPr>
    </w:p>
    <w:p w14:paraId="248FD8CD" w14:textId="77777777" w:rsidR="00B730A6" w:rsidRDefault="006475F9" w:rsidP="00B730A6">
      <w:pPr>
        <w:pStyle w:val="Bibliografa"/>
        <w:spacing w:line="480" w:lineRule="auto"/>
        <w:rPr>
          <w:i/>
          <w:szCs w:val="24"/>
        </w:rPr>
      </w:pPr>
      <w:r w:rsidRPr="00B730A6">
        <w:rPr>
          <w:szCs w:val="24"/>
        </w:rPr>
        <w:t xml:space="preserve">Van </w:t>
      </w:r>
      <w:proofErr w:type="spellStart"/>
      <w:r w:rsidRPr="00B730A6">
        <w:rPr>
          <w:szCs w:val="24"/>
        </w:rPr>
        <w:t>Manen</w:t>
      </w:r>
      <w:proofErr w:type="spellEnd"/>
      <w:r w:rsidRPr="00B730A6">
        <w:rPr>
          <w:szCs w:val="24"/>
        </w:rPr>
        <w:t xml:space="preserve">, M. (1990). </w:t>
      </w:r>
      <w:r w:rsidRPr="00B730A6">
        <w:rPr>
          <w:i/>
          <w:szCs w:val="24"/>
        </w:rPr>
        <w:t>Researching lived experienc</w:t>
      </w:r>
      <w:r w:rsidR="00DD208A" w:rsidRPr="00B730A6">
        <w:rPr>
          <w:i/>
          <w:szCs w:val="24"/>
        </w:rPr>
        <w:t xml:space="preserve">e: Human science for an action </w:t>
      </w:r>
      <w:r w:rsidRPr="00B730A6">
        <w:rPr>
          <w:i/>
          <w:szCs w:val="24"/>
        </w:rPr>
        <w:t xml:space="preserve">sensitive </w:t>
      </w:r>
    </w:p>
    <w:p w14:paraId="3F498D84" w14:textId="3342CBC3" w:rsidR="006475F9" w:rsidRPr="00B730A6" w:rsidRDefault="006475F9" w:rsidP="00B730A6">
      <w:pPr>
        <w:pStyle w:val="Bibliografa"/>
        <w:spacing w:line="480" w:lineRule="auto"/>
        <w:ind w:firstLine="720"/>
        <w:rPr>
          <w:szCs w:val="24"/>
        </w:rPr>
      </w:pPr>
      <w:r w:rsidRPr="00B730A6">
        <w:rPr>
          <w:i/>
          <w:szCs w:val="24"/>
        </w:rPr>
        <w:t>pedagogy</w:t>
      </w:r>
      <w:r w:rsidRPr="00B730A6">
        <w:rPr>
          <w:szCs w:val="24"/>
        </w:rPr>
        <w:t>. Albany, NY: The State University of New York.</w:t>
      </w:r>
    </w:p>
    <w:p w14:paraId="03C6D0FB" w14:textId="77777777" w:rsidR="006475F9" w:rsidRPr="00B730A6" w:rsidRDefault="006475F9" w:rsidP="00B730A6">
      <w:pPr>
        <w:pStyle w:val="Bibliografa"/>
        <w:spacing w:line="480" w:lineRule="auto"/>
        <w:rPr>
          <w:szCs w:val="24"/>
        </w:rPr>
      </w:pPr>
    </w:p>
    <w:p w14:paraId="7B80F01A" w14:textId="77777777" w:rsidR="00B730A6" w:rsidRDefault="006475F9" w:rsidP="00B730A6">
      <w:pPr>
        <w:pStyle w:val="Bibliografa"/>
        <w:spacing w:line="480" w:lineRule="auto"/>
        <w:rPr>
          <w:rFonts w:eastAsiaTheme="minorHAnsi"/>
          <w:szCs w:val="24"/>
        </w:rPr>
      </w:pPr>
      <w:r w:rsidRPr="00B730A6">
        <w:rPr>
          <w:rFonts w:eastAsiaTheme="minorHAnsi"/>
          <w:szCs w:val="24"/>
        </w:rPr>
        <w:t xml:space="preserve">Watts, L. (2016). Synchronous and asynchronous communication in distance learning: A review </w:t>
      </w:r>
    </w:p>
    <w:p w14:paraId="7D4BE05B" w14:textId="3D7CE599" w:rsidR="006475F9" w:rsidRPr="00B730A6" w:rsidRDefault="006475F9" w:rsidP="00B730A6">
      <w:pPr>
        <w:pStyle w:val="Bibliografa"/>
        <w:spacing w:line="480" w:lineRule="auto"/>
        <w:ind w:firstLine="720"/>
        <w:rPr>
          <w:rFonts w:eastAsiaTheme="minorHAnsi"/>
          <w:szCs w:val="24"/>
        </w:rPr>
      </w:pPr>
      <w:r w:rsidRPr="00B730A6">
        <w:rPr>
          <w:rFonts w:eastAsiaTheme="minorHAnsi"/>
          <w:szCs w:val="24"/>
        </w:rPr>
        <w:t xml:space="preserve">of the literature. </w:t>
      </w:r>
      <w:r w:rsidRPr="00B730A6">
        <w:rPr>
          <w:rFonts w:eastAsiaTheme="minorHAnsi"/>
          <w:i/>
          <w:szCs w:val="24"/>
        </w:rPr>
        <w:t>Quarterly Review of Distance Education</w:t>
      </w:r>
      <w:r w:rsidRPr="00B730A6">
        <w:rPr>
          <w:rFonts w:eastAsiaTheme="minorHAnsi"/>
          <w:szCs w:val="24"/>
        </w:rPr>
        <w:t xml:space="preserve">, </w:t>
      </w:r>
      <w:r w:rsidRPr="00B730A6">
        <w:rPr>
          <w:rFonts w:eastAsiaTheme="minorHAnsi"/>
          <w:i/>
          <w:szCs w:val="24"/>
        </w:rPr>
        <w:t>17</w:t>
      </w:r>
      <w:r w:rsidRPr="00B730A6">
        <w:rPr>
          <w:rFonts w:eastAsiaTheme="minorHAnsi"/>
          <w:szCs w:val="24"/>
        </w:rPr>
        <w:t>(1), 23–32.</w:t>
      </w:r>
    </w:p>
    <w:p w14:paraId="62EB0595" w14:textId="77777777" w:rsidR="006475F9" w:rsidRPr="00B730A6" w:rsidRDefault="006475F9" w:rsidP="00B730A6">
      <w:pPr>
        <w:pStyle w:val="Bibliografa"/>
        <w:spacing w:line="480" w:lineRule="auto"/>
        <w:rPr>
          <w:rFonts w:eastAsiaTheme="minorHAnsi"/>
          <w:szCs w:val="24"/>
        </w:rPr>
      </w:pPr>
    </w:p>
    <w:p w14:paraId="298B6BE2" w14:textId="77777777" w:rsidR="00B730A6" w:rsidRDefault="006475F9" w:rsidP="00B730A6">
      <w:pPr>
        <w:pStyle w:val="Bibliografa"/>
        <w:spacing w:line="480" w:lineRule="auto"/>
        <w:rPr>
          <w:rFonts w:eastAsiaTheme="minorHAnsi"/>
          <w:szCs w:val="24"/>
        </w:rPr>
      </w:pPr>
      <w:proofErr w:type="spellStart"/>
      <w:r w:rsidRPr="00B730A6">
        <w:rPr>
          <w:rFonts w:eastAsiaTheme="minorHAnsi"/>
          <w:szCs w:val="24"/>
        </w:rPr>
        <w:t>Wladis</w:t>
      </w:r>
      <w:proofErr w:type="spellEnd"/>
      <w:r w:rsidRPr="00B730A6">
        <w:rPr>
          <w:rFonts w:eastAsiaTheme="minorHAnsi"/>
          <w:szCs w:val="24"/>
        </w:rPr>
        <w:t xml:space="preserve">, C., </w:t>
      </w:r>
      <w:proofErr w:type="spellStart"/>
      <w:r w:rsidRPr="00B730A6">
        <w:rPr>
          <w:rFonts w:eastAsiaTheme="minorHAnsi"/>
          <w:szCs w:val="24"/>
        </w:rPr>
        <w:t>Hachey</w:t>
      </w:r>
      <w:proofErr w:type="spellEnd"/>
      <w:r w:rsidRPr="00B730A6">
        <w:rPr>
          <w:rFonts w:eastAsiaTheme="minorHAnsi"/>
          <w:szCs w:val="24"/>
        </w:rPr>
        <w:t xml:space="preserve">, A., &amp; Conway, K. (2015). Which STEM majors enroll in online courses, </w:t>
      </w:r>
    </w:p>
    <w:p w14:paraId="4A9B9ACD" w14:textId="77777777" w:rsidR="00B730A6" w:rsidRDefault="006475F9" w:rsidP="00B730A6">
      <w:pPr>
        <w:pStyle w:val="Bibliografa"/>
        <w:spacing w:line="480" w:lineRule="auto"/>
        <w:ind w:firstLine="720"/>
        <w:rPr>
          <w:rFonts w:eastAsiaTheme="minorHAnsi"/>
          <w:szCs w:val="24"/>
        </w:rPr>
      </w:pPr>
      <w:r w:rsidRPr="00B730A6">
        <w:rPr>
          <w:rFonts w:eastAsiaTheme="minorHAnsi"/>
          <w:szCs w:val="24"/>
        </w:rPr>
        <w:t xml:space="preserve">and why should we care? The impact of ethnicity, gender, and non-traditional student </w:t>
      </w:r>
    </w:p>
    <w:p w14:paraId="6D420F26" w14:textId="64B68F12" w:rsidR="006475F9" w:rsidRPr="00B730A6" w:rsidRDefault="006475F9" w:rsidP="00B730A6">
      <w:pPr>
        <w:pStyle w:val="Bibliografa"/>
        <w:spacing w:line="480" w:lineRule="auto"/>
        <w:ind w:left="720"/>
        <w:rPr>
          <w:rFonts w:eastAsiaTheme="minorHAnsi"/>
          <w:szCs w:val="24"/>
        </w:rPr>
      </w:pPr>
      <w:r w:rsidRPr="00B730A6">
        <w:rPr>
          <w:rFonts w:eastAsiaTheme="minorHAnsi"/>
          <w:szCs w:val="24"/>
        </w:rPr>
        <w:t>characteristics.</w:t>
      </w:r>
      <w:r w:rsidR="00DD208A" w:rsidRPr="00B730A6">
        <w:rPr>
          <w:rFonts w:eastAsiaTheme="minorHAnsi"/>
          <w:szCs w:val="24"/>
        </w:rPr>
        <w:t xml:space="preserve"> </w:t>
      </w:r>
      <w:r w:rsidR="00DD208A" w:rsidRPr="00B730A6">
        <w:rPr>
          <w:rFonts w:eastAsiaTheme="minorHAnsi"/>
          <w:i/>
          <w:szCs w:val="24"/>
        </w:rPr>
        <w:t>Computers &amp; Education</w:t>
      </w:r>
      <w:r w:rsidR="00DD208A" w:rsidRPr="00B730A6">
        <w:rPr>
          <w:rFonts w:eastAsiaTheme="minorHAnsi"/>
          <w:szCs w:val="24"/>
        </w:rPr>
        <w:t>,</w:t>
      </w:r>
      <w:r w:rsidRPr="00B730A6">
        <w:rPr>
          <w:rFonts w:eastAsiaTheme="minorHAnsi"/>
          <w:szCs w:val="24"/>
        </w:rPr>
        <w:t xml:space="preserve"> </w:t>
      </w:r>
      <w:r w:rsidRPr="00B730A6">
        <w:rPr>
          <w:rFonts w:eastAsiaTheme="minorHAnsi"/>
          <w:i/>
          <w:szCs w:val="24"/>
        </w:rPr>
        <w:t>87</w:t>
      </w:r>
      <w:r w:rsidRPr="00B730A6">
        <w:rPr>
          <w:rFonts w:eastAsiaTheme="minorHAnsi"/>
          <w:szCs w:val="24"/>
        </w:rPr>
        <w:t>, 285–308.</w:t>
      </w:r>
    </w:p>
    <w:p w14:paraId="1A4C25D5" w14:textId="77777777" w:rsidR="006475F9" w:rsidRPr="00B730A6" w:rsidRDefault="006475F9" w:rsidP="00B730A6">
      <w:pPr>
        <w:pStyle w:val="Bibliografa"/>
        <w:spacing w:line="480" w:lineRule="auto"/>
        <w:rPr>
          <w:rFonts w:eastAsiaTheme="minorHAnsi"/>
          <w:szCs w:val="24"/>
        </w:rPr>
      </w:pPr>
    </w:p>
    <w:p w14:paraId="400F6674" w14:textId="77777777" w:rsidR="00B730A6" w:rsidRDefault="006475F9" w:rsidP="00B730A6">
      <w:pPr>
        <w:pStyle w:val="Bibliografa"/>
        <w:spacing w:line="480" w:lineRule="auto"/>
        <w:rPr>
          <w:rFonts w:eastAsiaTheme="minorHAnsi"/>
          <w:szCs w:val="24"/>
        </w:rPr>
      </w:pPr>
      <w:r w:rsidRPr="00B730A6">
        <w:rPr>
          <w:rFonts w:eastAsiaTheme="minorHAnsi"/>
          <w:szCs w:val="24"/>
        </w:rPr>
        <w:t xml:space="preserve">Wozniak, H., Pizzica, J., &amp; Mahony, M. J. (2012). Design-based research principles for student </w:t>
      </w:r>
    </w:p>
    <w:p w14:paraId="76542E1F" w14:textId="5B2F48F9" w:rsidR="006475F9" w:rsidRPr="00B730A6" w:rsidRDefault="006475F9" w:rsidP="00B730A6">
      <w:pPr>
        <w:pStyle w:val="Bibliografa"/>
        <w:spacing w:line="480" w:lineRule="auto"/>
        <w:ind w:left="720"/>
        <w:rPr>
          <w:szCs w:val="24"/>
        </w:rPr>
      </w:pPr>
      <w:r w:rsidRPr="00B730A6">
        <w:rPr>
          <w:rFonts w:eastAsiaTheme="minorHAnsi"/>
          <w:szCs w:val="24"/>
        </w:rPr>
        <w:t xml:space="preserve">orientation to online study: Capturing the lessons learnt. </w:t>
      </w:r>
      <w:r w:rsidRPr="00B730A6">
        <w:rPr>
          <w:rFonts w:eastAsiaTheme="minorHAnsi"/>
          <w:i/>
          <w:szCs w:val="24"/>
        </w:rPr>
        <w:t>Australasian Journal of Educational Technology</w:t>
      </w:r>
      <w:r w:rsidRPr="00B730A6">
        <w:rPr>
          <w:rFonts w:eastAsiaTheme="minorHAnsi"/>
          <w:szCs w:val="24"/>
        </w:rPr>
        <w:t xml:space="preserve">, </w:t>
      </w:r>
      <w:r w:rsidRPr="00B730A6">
        <w:rPr>
          <w:rFonts w:eastAsiaTheme="minorHAnsi"/>
          <w:i/>
          <w:szCs w:val="24"/>
        </w:rPr>
        <w:t>28</w:t>
      </w:r>
      <w:r w:rsidRPr="00B730A6">
        <w:rPr>
          <w:rFonts w:eastAsiaTheme="minorHAnsi"/>
          <w:szCs w:val="24"/>
        </w:rPr>
        <w:t>(5), 896</w:t>
      </w:r>
      <w:r w:rsidR="00DD208A" w:rsidRPr="00B730A6">
        <w:rPr>
          <w:rFonts w:eastAsiaTheme="minorHAnsi"/>
          <w:szCs w:val="24"/>
        </w:rPr>
        <w:t>–</w:t>
      </w:r>
      <w:r w:rsidRPr="00B730A6">
        <w:rPr>
          <w:rFonts w:eastAsiaTheme="minorHAnsi"/>
          <w:szCs w:val="24"/>
        </w:rPr>
        <w:t xml:space="preserve">911. Retrieved from </w:t>
      </w:r>
      <w:proofErr w:type="gramStart"/>
      <w:r w:rsidRPr="00B730A6">
        <w:rPr>
          <w:rFonts w:eastAsiaTheme="minorHAnsi"/>
          <w:szCs w:val="24"/>
        </w:rPr>
        <w:t>http://www.asclite.org.au/ajet/ajet28/wozniak.html</w:t>
      </w:r>
      <w:proofErr w:type="gramEnd"/>
    </w:p>
    <w:p w14:paraId="167A61FC" w14:textId="77777777" w:rsidR="006475F9" w:rsidRPr="00B730A6" w:rsidRDefault="006475F9" w:rsidP="00B730A6">
      <w:pPr>
        <w:pStyle w:val="Bibliografa"/>
        <w:spacing w:line="480" w:lineRule="auto"/>
        <w:rPr>
          <w:szCs w:val="24"/>
        </w:rPr>
      </w:pPr>
    </w:p>
    <w:p w14:paraId="344F8B23" w14:textId="77777777" w:rsidR="00B730A6" w:rsidRDefault="006475F9" w:rsidP="00B730A6">
      <w:pPr>
        <w:pStyle w:val="Bibliografa"/>
        <w:spacing w:line="480" w:lineRule="auto"/>
        <w:rPr>
          <w:szCs w:val="24"/>
        </w:rPr>
      </w:pPr>
      <w:r w:rsidRPr="00B730A6">
        <w:rPr>
          <w:szCs w:val="24"/>
        </w:rPr>
        <w:t xml:space="preserve">Xu, D., &amp; Jaggars, S.S. (2011). The effectiveness of distance education across Virginia’s </w:t>
      </w:r>
    </w:p>
    <w:p w14:paraId="700DCACC" w14:textId="29DA3C7F" w:rsidR="006475F9" w:rsidRPr="00B730A6" w:rsidRDefault="006475F9" w:rsidP="00B730A6">
      <w:pPr>
        <w:pStyle w:val="Bibliografa"/>
        <w:spacing w:line="480" w:lineRule="auto"/>
        <w:ind w:left="720"/>
        <w:rPr>
          <w:szCs w:val="24"/>
        </w:rPr>
      </w:pPr>
      <w:r w:rsidRPr="00B730A6">
        <w:rPr>
          <w:szCs w:val="24"/>
        </w:rPr>
        <w:t xml:space="preserve">community colleges: evidence from introductory college-level math and English courses. </w:t>
      </w:r>
      <w:r w:rsidRPr="00B730A6">
        <w:rPr>
          <w:i/>
          <w:szCs w:val="24"/>
        </w:rPr>
        <w:t>Educational Evaluation and Policy Analysis</w:t>
      </w:r>
      <w:r w:rsidRPr="00B730A6">
        <w:rPr>
          <w:szCs w:val="24"/>
        </w:rPr>
        <w:t xml:space="preserve">, </w:t>
      </w:r>
      <w:r w:rsidRPr="00B730A6">
        <w:rPr>
          <w:i/>
          <w:szCs w:val="24"/>
        </w:rPr>
        <w:t>33</w:t>
      </w:r>
      <w:r w:rsidRPr="00B730A6">
        <w:rPr>
          <w:szCs w:val="24"/>
        </w:rPr>
        <w:t>(3), 360−377.</w:t>
      </w:r>
    </w:p>
    <w:p w14:paraId="5C29F489" w14:textId="77777777" w:rsidR="006475F9" w:rsidRPr="00B730A6" w:rsidRDefault="006475F9" w:rsidP="00B730A6">
      <w:pPr>
        <w:pStyle w:val="Bibliografa"/>
        <w:spacing w:line="480" w:lineRule="auto"/>
        <w:rPr>
          <w:szCs w:val="24"/>
        </w:rPr>
      </w:pPr>
    </w:p>
    <w:p w14:paraId="1D756102" w14:textId="77777777" w:rsidR="00B730A6" w:rsidRDefault="006475F9" w:rsidP="00B730A6">
      <w:pPr>
        <w:pStyle w:val="Bibliografa"/>
        <w:spacing w:line="480" w:lineRule="auto"/>
        <w:rPr>
          <w:szCs w:val="24"/>
        </w:rPr>
      </w:pPr>
      <w:r w:rsidRPr="00B730A6">
        <w:rPr>
          <w:szCs w:val="24"/>
        </w:rPr>
        <w:t xml:space="preserve">Xu, D., &amp; Jaggars, S. S. (2014). Performance gaps between online and face-to-face courses: </w:t>
      </w:r>
    </w:p>
    <w:p w14:paraId="4743C5F6" w14:textId="6A997DA0" w:rsidR="002B43F3" w:rsidRPr="00B730A6" w:rsidRDefault="006475F9" w:rsidP="00B730A6">
      <w:pPr>
        <w:pStyle w:val="Bibliografa"/>
        <w:spacing w:line="480" w:lineRule="auto"/>
        <w:ind w:left="720"/>
        <w:rPr>
          <w:szCs w:val="24"/>
        </w:rPr>
      </w:pPr>
      <w:r w:rsidRPr="00B730A6">
        <w:rPr>
          <w:szCs w:val="24"/>
        </w:rPr>
        <w:t xml:space="preserve">Differences across types of students and academic subject areas. </w:t>
      </w:r>
      <w:r w:rsidRPr="00B730A6">
        <w:rPr>
          <w:i/>
          <w:szCs w:val="24"/>
        </w:rPr>
        <w:t>The Journal of Higher Education</w:t>
      </w:r>
      <w:r w:rsidRPr="00B730A6">
        <w:rPr>
          <w:szCs w:val="24"/>
        </w:rPr>
        <w:t xml:space="preserve">, </w:t>
      </w:r>
      <w:r w:rsidRPr="00B730A6">
        <w:rPr>
          <w:i/>
          <w:szCs w:val="24"/>
        </w:rPr>
        <w:t>85</w:t>
      </w:r>
      <w:r w:rsidRPr="00B730A6">
        <w:rPr>
          <w:szCs w:val="24"/>
        </w:rPr>
        <w:t>(5), 633</w:t>
      </w:r>
      <w:r w:rsidR="00DD208A" w:rsidRPr="00B730A6">
        <w:rPr>
          <w:szCs w:val="24"/>
        </w:rPr>
        <w:t>–659.</w:t>
      </w:r>
      <w:bookmarkEnd w:id="0"/>
    </w:p>
    <w:sectPr w:rsidR="002B43F3" w:rsidRPr="00B730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00DF" w14:textId="77777777" w:rsidR="00392052" w:rsidRDefault="00392052" w:rsidP="00730B0A">
      <w:r>
        <w:separator/>
      </w:r>
    </w:p>
  </w:endnote>
  <w:endnote w:type="continuationSeparator" w:id="0">
    <w:p w14:paraId="4991BED6" w14:textId="77777777" w:rsidR="00392052" w:rsidRDefault="00392052" w:rsidP="0073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01188391"/>
      <w:docPartObj>
        <w:docPartGallery w:val="Page Numbers (Bottom of Page)"/>
        <w:docPartUnique/>
      </w:docPartObj>
    </w:sdtPr>
    <w:sdtContent>
      <w:p w14:paraId="67FDADA9" w14:textId="5AF85962" w:rsidR="00B545B1" w:rsidRDefault="00B545B1" w:rsidP="006749C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24</w:t>
        </w:r>
        <w:r>
          <w:rPr>
            <w:rStyle w:val="Nmerodepgina"/>
          </w:rPr>
          <w:fldChar w:fldCharType="end"/>
        </w:r>
      </w:p>
    </w:sdtContent>
  </w:sdt>
  <w:p w14:paraId="083157B0" w14:textId="77777777" w:rsidR="00B545B1" w:rsidRDefault="00B545B1" w:rsidP="00B545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79345157"/>
      <w:docPartObj>
        <w:docPartGallery w:val="Page Numbers (Bottom of Page)"/>
        <w:docPartUnique/>
      </w:docPartObj>
    </w:sdtPr>
    <w:sdtContent>
      <w:p w14:paraId="6AF570DE" w14:textId="7798985B" w:rsidR="00B545B1" w:rsidRDefault="00B545B1" w:rsidP="006749C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23</w:t>
        </w:r>
        <w:r>
          <w:rPr>
            <w:rStyle w:val="Nmerodepgina"/>
          </w:rPr>
          <w:fldChar w:fldCharType="end"/>
        </w:r>
      </w:p>
    </w:sdtContent>
  </w:sdt>
  <w:p w14:paraId="3791AF0E" w14:textId="77777777" w:rsidR="00B545B1" w:rsidRDefault="00B545B1" w:rsidP="00B545B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0622" w14:textId="77777777" w:rsidR="00392052" w:rsidRDefault="00392052" w:rsidP="00730B0A">
      <w:r>
        <w:separator/>
      </w:r>
    </w:p>
  </w:footnote>
  <w:footnote w:type="continuationSeparator" w:id="0">
    <w:p w14:paraId="3019E03C" w14:textId="77777777" w:rsidR="00392052" w:rsidRDefault="00392052" w:rsidP="0073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6E2C" w14:textId="77777777" w:rsidR="008A4A91" w:rsidRPr="008A4A91" w:rsidRDefault="008A4A91" w:rsidP="008A4A91">
    <w:pPr>
      <w:pStyle w:val="Encabezado"/>
      <w:jc w:val="right"/>
      <w:rPr>
        <w:sz w:val="22"/>
        <w:szCs w:val="22"/>
      </w:rPr>
    </w:pPr>
    <w:r w:rsidRPr="008A4A91">
      <w:rPr>
        <w:sz w:val="22"/>
        <w:szCs w:val="22"/>
      </w:rPr>
      <w:t>HETS Online Journal, Volume 9(2), Spring 2019</w:t>
    </w:r>
  </w:p>
  <w:p w14:paraId="2AF9741D" w14:textId="77777777" w:rsidR="008A4A91" w:rsidRPr="008A4A91" w:rsidRDefault="008A4A91" w:rsidP="008A4A91">
    <w:pPr>
      <w:pStyle w:val="Encabezado"/>
      <w:jc w:val="right"/>
      <w:rPr>
        <w:sz w:val="22"/>
        <w:szCs w:val="22"/>
      </w:rPr>
    </w:pPr>
  </w:p>
  <w:p w14:paraId="62C2FF3C" w14:textId="77777777" w:rsidR="008A4A91" w:rsidRPr="008A4A91" w:rsidRDefault="008A4A91" w:rsidP="008A4A91">
    <w:pPr>
      <w:pStyle w:val="Encabezado"/>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351C" w14:textId="250D089A" w:rsidR="005D210D" w:rsidRPr="005D210D" w:rsidRDefault="005D210D" w:rsidP="005D210D">
    <w:pPr>
      <w:pStyle w:val="Encabezado"/>
      <w:rPr>
        <w:sz w:val="22"/>
        <w:szCs w:val="18"/>
      </w:rPr>
    </w:pPr>
    <w:proofErr w:type="spellStart"/>
    <w:r w:rsidRPr="005D210D">
      <w:rPr>
        <w:sz w:val="22"/>
        <w:szCs w:val="22"/>
      </w:rPr>
      <w:t>Arbelo</w:t>
    </w:r>
    <w:proofErr w:type="spellEnd"/>
    <w:r w:rsidRPr="005D210D">
      <w:rPr>
        <w:sz w:val="22"/>
        <w:szCs w:val="22"/>
      </w:rPr>
      <w:t xml:space="preserve">, </w:t>
    </w:r>
    <w:proofErr w:type="spellStart"/>
    <w:r w:rsidRPr="005D210D">
      <w:rPr>
        <w:sz w:val="22"/>
        <w:szCs w:val="22"/>
      </w:rPr>
      <w:t>Floralba</w:t>
    </w:r>
    <w:proofErr w:type="spellEnd"/>
    <w:r w:rsidR="005144F5">
      <w:rPr>
        <w:sz w:val="22"/>
        <w:szCs w:val="22"/>
      </w:rPr>
      <w:t xml:space="preserve">, </w:t>
    </w:r>
    <w:r w:rsidR="005144F5" w:rsidRPr="00B730A6">
      <w:rPr>
        <w:szCs w:val="24"/>
      </w:rPr>
      <w:t>Karli Martin and Ailema Frigerio</w:t>
    </w:r>
  </w:p>
  <w:p w14:paraId="71AA9ACC" w14:textId="77777777" w:rsidR="005D210D" w:rsidRPr="005D210D" w:rsidRDefault="005D210D" w:rsidP="005D210D">
    <w:pPr>
      <w:rPr>
        <w:sz w:val="22"/>
        <w:szCs w:val="22"/>
      </w:rPr>
    </w:pPr>
    <w:r w:rsidRPr="005D210D">
      <w:rPr>
        <w:sz w:val="22"/>
        <w:szCs w:val="22"/>
      </w:rPr>
      <w:t>Hispanic Students and Online Learning: Factors of Success</w:t>
    </w:r>
  </w:p>
  <w:p w14:paraId="3901836A" w14:textId="2C8FBBC9" w:rsidR="005D210D" w:rsidRDefault="005D210D" w:rsidP="005D210D">
    <w:pPr>
      <w:rPr>
        <w:sz w:val="22"/>
        <w:szCs w:val="22"/>
      </w:rPr>
    </w:pPr>
  </w:p>
  <w:p w14:paraId="2123E790" w14:textId="77777777" w:rsidR="005D210D" w:rsidRPr="005D210D" w:rsidRDefault="005D210D" w:rsidP="005D210D">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70"/>
    <w:multiLevelType w:val="hybridMultilevel"/>
    <w:tmpl w:val="A74A3134"/>
    <w:lvl w:ilvl="0" w:tplc="1318CE48">
      <w:start w:val="1"/>
      <w:numFmt w:val="bullet"/>
      <w:lvlText w:val="•"/>
      <w:lvlJc w:val="left"/>
      <w:pPr>
        <w:ind w:left="720" w:hanging="360"/>
      </w:pPr>
      <w:rPr>
        <w:rFonts w:ascii="Arial" w:hAnsi="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633BE"/>
    <w:multiLevelType w:val="hybridMultilevel"/>
    <w:tmpl w:val="D0F6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107B6"/>
    <w:multiLevelType w:val="hybridMultilevel"/>
    <w:tmpl w:val="7E4213F0"/>
    <w:lvl w:ilvl="0" w:tplc="6466187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44F9C"/>
    <w:multiLevelType w:val="hybridMultilevel"/>
    <w:tmpl w:val="AA502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1A0371"/>
    <w:multiLevelType w:val="hybridMultilevel"/>
    <w:tmpl w:val="4BAEDE0E"/>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9568A"/>
    <w:multiLevelType w:val="hybridMultilevel"/>
    <w:tmpl w:val="6B60E2E6"/>
    <w:lvl w:ilvl="0" w:tplc="1318CE48">
      <w:start w:val="1"/>
      <w:numFmt w:val="bullet"/>
      <w:lvlText w:val="•"/>
      <w:lvlJc w:val="left"/>
      <w:pPr>
        <w:tabs>
          <w:tab w:val="num" w:pos="720"/>
        </w:tabs>
        <w:ind w:left="720" w:hanging="360"/>
      </w:pPr>
      <w:rPr>
        <w:rFonts w:ascii="Arial" w:hAnsi="Arial" w:hint="default"/>
      </w:rPr>
    </w:lvl>
    <w:lvl w:ilvl="1" w:tplc="3DFA3114" w:tentative="1">
      <w:start w:val="1"/>
      <w:numFmt w:val="bullet"/>
      <w:lvlText w:val="•"/>
      <w:lvlJc w:val="left"/>
      <w:pPr>
        <w:tabs>
          <w:tab w:val="num" w:pos="1440"/>
        </w:tabs>
        <w:ind w:left="1440" w:hanging="360"/>
      </w:pPr>
      <w:rPr>
        <w:rFonts w:ascii="Arial" w:hAnsi="Arial" w:hint="default"/>
      </w:rPr>
    </w:lvl>
    <w:lvl w:ilvl="2" w:tplc="455EA588" w:tentative="1">
      <w:start w:val="1"/>
      <w:numFmt w:val="bullet"/>
      <w:lvlText w:val="•"/>
      <w:lvlJc w:val="left"/>
      <w:pPr>
        <w:tabs>
          <w:tab w:val="num" w:pos="2160"/>
        </w:tabs>
        <w:ind w:left="2160" w:hanging="360"/>
      </w:pPr>
      <w:rPr>
        <w:rFonts w:ascii="Arial" w:hAnsi="Arial" w:hint="default"/>
      </w:rPr>
    </w:lvl>
    <w:lvl w:ilvl="3" w:tplc="E68E5F30" w:tentative="1">
      <w:start w:val="1"/>
      <w:numFmt w:val="bullet"/>
      <w:lvlText w:val="•"/>
      <w:lvlJc w:val="left"/>
      <w:pPr>
        <w:tabs>
          <w:tab w:val="num" w:pos="2880"/>
        </w:tabs>
        <w:ind w:left="2880" w:hanging="360"/>
      </w:pPr>
      <w:rPr>
        <w:rFonts w:ascii="Arial" w:hAnsi="Arial" w:hint="default"/>
      </w:rPr>
    </w:lvl>
    <w:lvl w:ilvl="4" w:tplc="5066E620" w:tentative="1">
      <w:start w:val="1"/>
      <w:numFmt w:val="bullet"/>
      <w:lvlText w:val="•"/>
      <w:lvlJc w:val="left"/>
      <w:pPr>
        <w:tabs>
          <w:tab w:val="num" w:pos="3600"/>
        </w:tabs>
        <w:ind w:left="3600" w:hanging="360"/>
      </w:pPr>
      <w:rPr>
        <w:rFonts w:ascii="Arial" w:hAnsi="Arial" w:hint="default"/>
      </w:rPr>
    </w:lvl>
    <w:lvl w:ilvl="5" w:tplc="1FE88760" w:tentative="1">
      <w:start w:val="1"/>
      <w:numFmt w:val="bullet"/>
      <w:lvlText w:val="•"/>
      <w:lvlJc w:val="left"/>
      <w:pPr>
        <w:tabs>
          <w:tab w:val="num" w:pos="4320"/>
        </w:tabs>
        <w:ind w:left="4320" w:hanging="360"/>
      </w:pPr>
      <w:rPr>
        <w:rFonts w:ascii="Arial" w:hAnsi="Arial" w:hint="default"/>
      </w:rPr>
    </w:lvl>
    <w:lvl w:ilvl="6" w:tplc="006C95C8" w:tentative="1">
      <w:start w:val="1"/>
      <w:numFmt w:val="bullet"/>
      <w:lvlText w:val="•"/>
      <w:lvlJc w:val="left"/>
      <w:pPr>
        <w:tabs>
          <w:tab w:val="num" w:pos="5040"/>
        </w:tabs>
        <w:ind w:left="5040" w:hanging="360"/>
      </w:pPr>
      <w:rPr>
        <w:rFonts w:ascii="Arial" w:hAnsi="Arial" w:hint="default"/>
      </w:rPr>
    </w:lvl>
    <w:lvl w:ilvl="7" w:tplc="BEA41A36" w:tentative="1">
      <w:start w:val="1"/>
      <w:numFmt w:val="bullet"/>
      <w:lvlText w:val="•"/>
      <w:lvlJc w:val="left"/>
      <w:pPr>
        <w:tabs>
          <w:tab w:val="num" w:pos="5760"/>
        </w:tabs>
        <w:ind w:left="5760" w:hanging="360"/>
      </w:pPr>
      <w:rPr>
        <w:rFonts w:ascii="Arial" w:hAnsi="Arial" w:hint="default"/>
      </w:rPr>
    </w:lvl>
    <w:lvl w:ilvl="8" w:tplc="D7F20D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E19153A"/>
    <w:multiLevelType w:val="multilevel"/>
    <w:tmpl w:val="1CB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364E2"/>
    <w:multiLevelType w:val="hybridMultilevel"/>
    <w:tmpl w:val="AD225DEE"/>
    <w:lvl w:ilvl="0" w:tplc="239219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0D79BF"/>
    <w:multiLevelType w:val="hybridMultilevel"/>
    <w:tmpl w:val="72B61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247085">
    <w:abstractNumId w:val="7"/>
  </w:num>
  <w:num w:numId="2" w16cid:durableId="764301235">
    <w:abstractNumId w:val="5"/>
  </w:num>
  <w:num w:numId="3" w16cid:durableId="1466582265">
    <w:abstractNumId w:val="1"/>
  </w:num>
  <w:num w:numId="4" w16cid:durableId="1262303416">
    <w:abstractNumId w:val="8"/>
  </w:num>
  <w:num w:numId="5" w16cid:durableId="349571996">
    <w:abstractNumId w:val="3"/>
  </w:num>
  <w:num w:numId="6" w16cid:durableId="1088815533">
    <w:abstractNumId w:val="2"/>
  </w:num>
  <w:num w:numId="7" w16cid:durableId="1582641286">
    <w:abstractNumId w:val="4"/>
  </w:num>
  <w:num w:numId="8" w16cid:durableId="1221672145">
    <w:abstractNumId w:val="0"/>
  </w:num>
  <w:num w:numId="9" w16cid:durableId="820388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activeWritingStyle w:appName="MSWord" w:lang="es-PR" w:vendorID="64" w:dllVersion="6" w:nlCheck="1" w:checkStyle="0"/>
  <w:activeWritingStyle w:appName="MSWord" w:lang="en-US" w:vendorID="64" w:dllVersion="4096" w:nlCheck="1" w:checkStyle="0"/>
  <w:activeWritingStyle w:appName="MSWord" w:lang="es-PR" w:vendorID="64" w:dllVersion="4096" w:nlCheck="1" w:checkStyle="0"/>
  <w:activeWritingStyle w:appName="MSWord" w:lang="es-ES_tradnl"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64"/>
    <w:rsid w:val="00001CE9"/>
    <w:rsid w:val="00015952"/>
    <w:rsid w:val="000236DE"/>
    <w:rsid w:val="00026A60"/>
    <w:rsid w:val="00027CC5"/>
    <w:rsid w:val="00031722"/>
    <w:rsid w:val="00043912"/>
    <w:rsid w:val="00043D63"/>
    <w:rsid w:val="0004562C"/>
    <w:rsid w:val="000470DC"/>
    <w:rsid w:val="00057FB9"/>
    <w:rsid w:val="00062EAE"/>
    <w:rsid w:val="00064464"/>
    <w:rsid w:val="00074748"/>
    <w:rsid w:val="00080033"/>
    <w:rsid w:val="00081BD7"/>
    <w:rsid w:val="00083C50"/>
    <w:rsid w:val="0008462E"/>
    <w:rsid w:val="00094842"/>
    <w:rsid w:val="00095B9D"/>
    <w:rsid w:val="00097173"/>
    <w:rsid w:val="000976A3"/>
    <w:rsid w:val="000A2290"/>
    <w:rsid w:val="000B3B58"/>
    <w:rsid w:val="000C069B"/>
    <w:rsid w:val="000C43BC"/>
    <w:rsid w:val="000C67F7"/>
    <w:rsid w:val="000D1466"/>
    <w:rsid w:val="000E2817"/>
    <w:rsid w:val="000E2902"/>
    <w:rsid w:val="000E6848"/>
    <w:rsid w:val="00100B47"/>
    <w:rsid w:val="00100DCE"/>
    <w:rsid w:val="00101E1F"/>
    <w:rsid w:val="00103646"/>
    <w:rsid w:val="00105551"/>
    <w:rsid w:val="00110737"/>
    <w:rsid w:val="00112A16"/>
    <w:rsid w:val="0011453B"/>
    <w:rsid w:val="00120A64"/>
    <w:rsid w:val="001266C4"/>
    <w:rsid w:val="00136A7A"/>
    <w:rsid w:val="00137B6D"/>
    <w:rsid w:val="00141679"/>
    <w:rsid w:val="001448EA"/>
    <w:rsid w:val="001461C6"/>
    <w:rsid w:val="00151F42"/>
    <w:rsid w:val="001535A1"/>
    <w:rsid w:val="0016179C"/>
    <w:rsid w:val="00162795"/>
    <w:rsid w:val="00165D45"/>
    <w:rsid w:val="00166422"/>
    <w:rsid w:val="001710FB"/>
    <w:rsid w:val="0017141C"/>
    <w:rsid w:val="001735E4"/>
    <w:rsid w:val="00176731"/>
    <w:rsid w:val="001944D6"/>
    <w:rsid w:val="00194773"/>
    <w:rsid w:val="001A24C7"/>
    <w:rsid w:val="001A2A7B"/>
    <w:rsid w:val="001A523F"/>
    <w:rsid w:val="001A589A"/>
    <w:rsid w:val="001A65A4"/>
    <w:rsid w:val="001C3BD2"/>
    <w:rsid w:val="001D2268"/>
    <w:rsid w:val="001D2848"/>
    <w:rsid w:val="001D2F77"/>
    <w:rsid w:val="001E7299"/>
    <w:rsid w:val="001F6122"/>
    <w:rsid w:val="00212ED7"/>
    <w:rsid w:val="00215A4E"/>
    <w:rsid w:val="00216AC8"/>
    <w:rsid w:val="00217AC0"/>
    <w:rsid w:val="00217DBD"/>
    <w:rsid w:val="0022322C"/>
    <w:rsid w:val="00233E07"/>
    <w:rsid w:val="00235913"/>
    <w:rsid w:val="00242867"/>
    <w:rsid w:val="00255D76"/>
    <w:rsid w:val="002566AF"/>
    <w:rsid w:val="00256D38"/>
    <w:rsid w:val="00267E87"/>
    <w:rsid w:val="0027420A"/>
    <w:rsid w:val="002916EA"/>
    <w:rsid w:val="002B43F3"/>
    <w:rsid w:val="002C2922"/>
    <w:rsid w:val="002C2D73"/>
    <w:rsid w:val="002E307A"/>
    <w:rsid w:val="002E6F63"/>
    <w:rsid w:val="002F50D4"/>
    <w:rsid w:val="002F597D"/>
    <w:rsid w:val="002F5A66"/>
    <w:rsid w:val="00301110"/>
    <w:rsid w:val="00301783"/>
    <w:rsid w:val="00304D66"/>
    <w:rsid w:val="003173D5"/>
    <w:rsid w:val="00320C33"/>
    <w:rsid w:val="003254F1"/>
    <w:rsid w:val="00326D8A"/>
    <w:rsid w:val="003333DD"/>
    <w:rsid w:val="0034281D"/>
    <w:rsid w:val="00350D64"/>
    <w:rsid w:val="0036172E"/>
    <w:rsid w:val="0037027B"/>
    <w:rsid w:val="003757AE"/>
    <w:rsid w:val="003768A7"/>
    <w:rsid w:val="00380DB0"/>
    <w:rsid w:val="00383B97"/>
    <w:rsid w:val="00392052"/>
    <w:rsid w:val="003A5442"/>
    <w:rsid w:val="003A6A0C"/>
    <w:rsid w:val="003B3481"/>
    <w:rsid w:val="003D05AE"/>
    <w:rsid w:val="003D680C"/>
    <w:rsid w:val="003D6889"/>
    <w:rsid w:val="003D7AC0"/>
    <w:rsid w:val="003E083E"/>
    <w:rsid w:val="00400AB0"/>
    <w:rsid w:val="00404BCA"/>
    <w:rsid w:val="004143B5"/>
    <w:rsid w:val="00416FA2"/>
    <w:rsid w:val="00427273"/>
    <w:rsid w:val="00427A9E"/>
    <w:rsid w:val="00427E7A"/>
    <w:rsid w:val="00454EB3"/>
    <w:rsid w:val="00462EFD"/>
    <w:rsid w:val="00463E72"/>
    <w:rsid w:val="00472173"/>
    <w:rsid w:val="00475AC9"/>
    <w:rsid w:val="00494DA8"/>
    <w:rsid w:val="00495427"/>
    <w:rsid w:val="004B227A"/>
    <w:rsid w:val="004F4CB7"/>
    <w:rsid w:val="004F7824"/>
    <w:rsid w:val="00500660"/>
    <w:rsid w:val="005026BE"/>
    <w:rsid w:val="0050350F"/>
    <w:rsid w:val="00511FAE"/>
    <w:rsid w:val="00514354"/>
    <w:rsid w:val="005144F5"/>
    <w:rsid w:val="00514BEE"/>
    <w:rsid w:val="00515952"/>
    <w:rsid w:val="0051657E"/>
    <w:rsid w:val="00516A84"/>
    <w:rsid w:val="00516ECA"/>
    <w:rsid w:val="005263CA"/>
    <w:rsid w:val="005270CB"/>
    <w:rsid w:val="005277FB"/>
    <w:rsid w:val="005318D5"/>
    <w:rsid w:val="00533B59"/>
    <w:rsid w:val="00542203"/>
    <w:rsid w:val="00542F36"/>
    <w:rsid w:val="00545EDC"/>
    <w:rsid w:val="00552C0E"/>
    <w:rsid w:val="005606EF"/>
    <w:rsid w:val="005719A0"/>
    <w:rsid w:val="00572CBD"/>
    <w:rsid w:val="00573572"/>
    <w:rsid w:val="0057619A"/>
    <w:rsid w:val="0058153B"/>
    <w:rsid w:val="005847C8"/>
    <w:rsid w:val="005A2413"/>
    <w:rsid w:val="005A2EAA"/>
    <w:rsid w:val="005A4466"/>
    <w:rsid w:val="005A5470"/>
    <w:rsid w:val="005A6BF8"/>
    <w:rsid w:val="005B192C"/>
    <w:rsid w:val="005B2456"/>
    <w:rsid w:val="005B58E7"/>
    <w:rsid w:val="005B6913"/>
    <w:rsid w:val="005C2D62"/>
    <w:rsid w:val="005D210D"/>
    <w:rsid w:val="005D48A0"/>
    <w:rsid w:val="005E2FC4"/>
    <w:rsid w:val="005F1426"/>
    <w:rsid w:val="005F1BA2"/>
    <w:rsid w:val="005F67B2"/>
    <w:rsid w:val="00605009"/>
    <w:rsid w:val="00606826"/>
    <w:rsid w:val="00621789"/>
    <w:rsid w:val="0063349B"/>
    <w:rsid w:val="00633EFA"/>
    <w:rsid w:val="006359A4"/>
    <w:rsid w:val="00642D6E"/>
    <w:rsid w:val="00647258"/>
    <w:rsid w:val="006475F9"/>
    <w:rsid w:val="006533F9"/>
    <w:rsid w:val="00664031"/>
    <w:rsid w:val="00666447"/>
    <w:rsid w:val="00672824"/>
    <w:rsid w:val="00673FC8"/>
    <w:rsid w:val="00680DA6"/>
    <w:rsid w:val="006826B1"/>
    <w:rsid w:val="0068392B"/>
    <w:rsid w:val="0069327E"/>
    <w:rsid w:val="00694237"/>
    <w:rsid w:val="006A52B6"/>
    <w:rsid w:val="006B1D34"/>
    <w:rsid w:val="006C0D92"/>
    <w:rsid w:val="006C22C7"/>
    <w:rsid w:val="006C3163"/>
    <w:rsid w:val="006C6990"/>
    <w:rsid w:val="006D079B"/>
    <w:rsid w:val="006D4382"/>
    <w:rsid w:val="006E087A"/>
    <w:rsid w:val="006E29B8"/>
    <w:rsid w:val="006E54CC"/>
    <w:rsid w:val="006F4AA2"/>
    <w:rsid w:val="00702AAD"/>
    <w:rsid w:val="007206B3"/>
    <w:rsid w:val="00730B0A"/>
    <w:rsid w:val="00733033"/>
    <w:rsid w:val="007500FD"/>
    <w:rsid w:val="007503C8"/>
    <w:rsid w:val="00753473"/>
    <w:rsid w:val="00755D04"/>
    <w:rsid w:val="0076097C"/>
    <w:rsid w:val="00760B3E"/>
    <w:rsid w:val="00764FA8"/>
    <w:rsid w:val="00783C20"/>
    <w:rsid w:val="00793427"/>
    <w:rsid w:val="00794B09"/>
    <w:rsid w:val="007A00F7"/>
    <w:rsid w:val="007A2F2C"/>
    <w:rsid w:val="007B4F43"/>
    <w:rsid w:val="007C7620"/>
    <w:rsid w:val="007C79F7"/>
    <w:rsid w:val="007D2163"/>
    <w:rsid w:val="007D2B70"/>
    <w:rsid w:val="007E4677"/>
    <w:rsid w:val="007F1919"/>
    <w:rsid w:val="007F5B37"/>
    <w:rsid w:val="007F5B56"/>
    <w:rsid w:val="00820860"/>
    <w:rsid w:val="00820871"/>
    <w:rsid w:val="00827EC9"/>
    <w:rsid w:val="00834041"/>
    <w:rsid w:val="00835F11"/>
    <w:rsid w:val="00836AD0"/>
    <w:rsid w:val="00840210"/>
    <w:rsid w:val="008565B5"/>
    <w:rsid w:val="008605C0"/>
    <w:rsid w:val="00861912"/>
    <w:rsid w:val="00862059"/>
    <w:rsid w:val="00863647"/>
    <w:rsid w:val="00864F0E"/>
    <w:rsid w:val="008667E9"/>
    <w:rsid w:val="008732D3"/>
    <w:rsid w:val="0087523A"/>
    <w:rsid w:val="00875432"/>
    <w:rsid w:val="00876CEA"/>
    <w:rsid w:val="00882F98"/>
    <w:rsid w:val="008929C1"/>
    <w:rsid w:val="0089405B"/>
    <w:rsid w:val="008965E3"/>
    <w:rsid w:val="008A376F"/>
    <w:rsid w:val="008A44A9"/>
    <w:rsid w:val="008A4A91"/>
    <w:rsid w:val="008A70E5"/>
    <w:rsid w:val="008B05EE"/>
    <w:rsid w:val="008B161F"/>
    <w:rsid w:val="008C241C"/>
    <w:rsid w:val="008C3D29"/>
    <w:rsid w:val="008E66F2"/>
    <w:rsid w:val="008F0211"/>
    <w:rsid w:val="008F2F98"/>
    <w:rsid w:val="00903D9C"/>
    <w:rsid w:val="00904025"/>
    <w:rsid w:val="00910C65"/>
    <w:rsid w:val="009160B2"/>
    <w:rsid w:val="009160BD"/>
    <w:rsid w:val="00916CCD"/>
    <w:rsid w:val="00924FE8"/>
    <w:rsid w:val="00934A0A"/>
    <w:rsid w:val="0093708C"/>
    <w:rsid w:val="00937658"/>
    <w:rsid w:val="00946CD9"/>
    <w:rsid w:val="00960DFA"/>
    <w:rsid w:val="00962BB1"/>
    <w:rsid w:val="00964FDE"/>
    <w:rsid w:val="00973B11"/>
    <w:rsid w:val="0098028E"/>
    <w:rsid w:val="00984A68"/>
    <w:rsid w:val="00992069"/>
    <w:rsid w:val="009A18F5"/>
    <w:rsid w:val="009A20E1"/>
    <w:rsid w:val="009A278D"/>
    <w:rsid w:val="009A4596"/>
    <w:rsid w:val="009A7DD3"/>
    <w:rsid w:val="009B1693"/>
    <w:rsid w:val="009B7F59"/>
    <w:rsid w:val="009D4541"/>
    <w:rsid w:val="009F04FD"/>
    <w:rsid w:val="00A10B7F"/>
    <w:rsid w:val="00A10F64"/>
    <w:rsid w:val="00A15585"/>
    <w:rsid w:val="00A229B0"/>
    <w:rsid w:val="00A230A7"/>
    <w:rsid w:val="00A31B68"/>
    <w:rsid w:val="00A31FC4"/>
    <w:rsid w:val="00A354D3"/>
    <w:rsid w:val="00A41283"/>
    <w:rsid w:val="00A42BA0"/>
    <w:rsid w:val="00A4644F"/>
    <w:rsid w:val="00A51B02"/>
    <w:rsid w:val="00A52EFB"/>
    <w:rsid w:val="00A5377F"/>
    <w:rsid w:val="00A54757"/>
    <w:rsid w:val="00A54B6B"/>
    <w:rsid w:val="00A57121"/>
    <w:rsid w:val="00A610F3"/>
    <w:rsid w:val="00A74AB2"/>
    <w:rsid w:val="00AB0D2E"/>
    <w:rsid w:val="00AB2F6B"/>
    <w:rsid w:val="00AB5374"/>
    <w:rsid w:val="00AB5764"/>
    <w:rsid w:val="00AB6622"/>
    <w:rsid w:val="00AB7E37"/>
    <w:rsid w:val="00AC28F4"/>
    <w:rsid w:val="00AD1B2B"/>
    <w:rsid w:val="00AE08A8"/>
    <w:rsid w:val="00AF3E50"/>
    <w:rsid w:val="00AF68FC"/>
    <w:rsid w:val="00AF720B"/>
    <w:rsid w:val="00B06951"/>
    <w:rsid w:val="00B12576"/>
    <w:rsid w:val="00B13010"/>
    <w:rsid w:val="00B137FD"/>
    <w:rsid w:val="00B16383"/>
    <w:rsid w:val="00B34CE2"/>
    <w:rsid w:val="00B35A9F"/>
    <w:rsid w:val="00B360E3"/>
    <w:rsid w:val="00B42939"/>
    <w:rsid w:val="00B432BC"/>
    <w:rsid w:val="00B5265E"/>
    <w:rsid w:val="00B52DB9"/>
    <w:rsid w:val="00B545B1"/>
    <w:rsid w:val="00B55850"/>
    <w:rsid w:val="00B64131"/>
    <w:rsid w:val="00B6461A"/>
    <w:rsid w:val="00B708FB"/>
    <w:rsid w:val="00B71385"/>
    <w:rsid w:val="00B730A6"/>
    <w:rsid w:val="00B825A3"/>
    <w:rsid w:val="00B86D93"/>
    <w:rsid w:val="00B92A9E"/>
    <w:rsid w:val="00BA3076"/>
    <w:rsid w:val="00BA61C2"/>
    <w:rsid w:val="00BA70CA"/>
    <w:rsid w:val="00BB2562"/>
    <w:rsid w:val="00BB5503"/>
    <w:rsid w:val="00BB5690"/>
    <w:rsid w:val="00BB7757"/>
    <w:rsid w:val="00BD38C7"/>
    <w:rsid w:val="00BD3D86"/>
    <w:rsid w:val="00BD47E3"/>
    <w:rsid w:val="00BD5A05"/>
    <w:rsid w:val="00BE1F17"/>
    <w:rsid w:val="00BE27EF"/>
    <w:rsid w:val="00BE6B25"/>
    <w:rsid w:val="00BE769C"/>
    <w:rsid w:val="00BE7896"/>
    <w:rsid w:val="00BE7A0F"/>
    <w:rsid w:val="00BF6F42"/>
    <w:rsid w:val="00C14C82"/>
    <w:rsid w:val="00C23BDC"/>
    <w:rsid w:val="00C3497A"/>
    <w:rsid w:val="00C37E90"/>
    <w:rsid w:val="00C43D12"/>
    <w:rsid w:val="00C56A0C"/>
    <w:rsid w:val="00C73361"/>
    <w:rsid w:val="00C84888"/>
    <w:rsid w:val="00C85133"/>
    <w:rsid w:val="00C8605B"/>
    <w:rsid w:val="00C86B3A"/>
    <w:rsid w:val="00CA0292"/>
    <w:rsid w:val="00CA4C90"/>
    <w:rsid w:val="00CB3575"/>
    <w:rsid w:val="00CC1298"/>
    <w:rsid w:val="00CC1BDC"/>
    <w:rsid w:val="00CC612D"/>
    <w:rsid w:val="00CC6DF4"/>
    <w:rsid w:val="00CC7160"/>
    <w:rsid w:val="00CD1B10"/>
    <w:rsid w:val="00CD43D2"/>
    <w:rsid w:val="00D051F1"/>
    <w:rsid w:val="00D1089A"/>
    <w:rsid w:val="00D16568"/>
    <w:rsid w:val="00D16EC0"/>
    <w:rsid w:val="00D17FC4"/>
    <w:rsid w:val="00D36D3A"/>
    <w:rsid w:val="00D45E11"/>
    <w:rsid w:val="00D47ADC"/>
    <w:rsid w:val="00D50944"/>
    <w:rsid w:val="00D56605"/>
    <w:rsid w:val="00D60A0B"/>
    <w:rsid w:val="00D70935"/>
    <w:rsid w:val="00D71118"/>
    <w:rsid w:val="00D71B9F"/>
    <w:rsid w:val="00D727BE"/>
    <w:rsid w:val="00D7557C"/>
    <w:rsid w:val="00D768A2"/>
    <w:rsid w:val="00D82600"/>
    <w:rsid w:val="00D84FF3"/>
    <w:rsid w:val="00D86A4B"/>
    <w:rsid w:val="00D95320"/>
    <w:rsid w:val="00DA2DC2"/>
    <w:rsid w:val="00DA3832"/>
    <w:rsid w:val="00DA44C2"/>
    <w:rsid w:val="00DB4C8C"/>
    <w:rsid w:val="00DB6282"/>
    <w:rsid w:val="00DC34EA"/>
    <w:rsid w:val="00DD208A"/>
    <w:rsid w:val="00DD45B0"/>
    <w:rsid w:val="00DE6FD1"/>
    <w:rsid w:val="00DF5639"/>
    <w:rsid w:val="00E00D96"/>
    <w:rsid w:val="00E07340"/>
    <w:rsid w:val="00E11ADB"/>
    <w:rsid w:val="00E11F93"/>
    <w:rsid w:val="00E211AF"/>
    <w:rsid w:val="00E2507B"/>
    <w:rsid w:val="00E25C15"/>
    <w:rsid w:val="00E31CFE"/>
    <w:rsid w:val="00E3643F"/>
    <w:rsid w:val="00E407C7"/>
    <w:rsid w:val="00E55C0E"/>
    <w:rsid w:val="00E6270C"/>
    <w:rsid w:val="00E67F48"/>
    <w:rsid w:val="00E73293"/>
    <w:rsid w:val="00E8004E"/>
    <w:rsid w:val="00E8117A"/>
    <w:rsid w:val="00EA69DB"/>
    <w:rsid w:val="00EB5637"/>
    <w:rsid w:val="00EC3469"/>
    <w:rsid w:val="00EC5F98"/>
    <w:rsid w:val="00EC7851"/>
    <w:rsid w:val="00EE00FB"/>
    <w:rsid w:val="00EE17F5"/>
    <w:rsid w:val="00EE49B3"/>
    <w:rsid w:val="00EF0898"/>
    <w:rsid w:val="00F024C8"/>
    <w:rsid w:val="00F05EA5"/>
    <w:rsid w:val="00F154BB"/>
    <w:rsid w:val="00F3011B"/>
    <w:rsid w:val="00F3711C"/>
    <w:rsid w:val="00F41DBB"/>
    <w:rsid w:val="00F466CE"/>
    <w:rsid w:val="00F51410"/>
    <w:rsid w:val="00F571A9"/>
    <w:rsid w:val="00F73AB1"/>
    <w:rsid w:val="00F76510"/>
    <w:rsid w:val="00F929E5"/>
    <w:rsid w:val="00F95453"/>
    <w:rsid w:val="00FA56D4"/>
    <w:rsid w:val="00FC5527"/>
    <w:rsid w:val="00FC7535"/>
    <w:rsid w:val="00FD2A12"/>
    <w:rsid w:val="00FE1462"/>
    <w:rsid w:val="00FE4137"/>
    <w:rsid w:val="00FF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6E11"/>
  <w15:docId w15:val="{AC685715-0C72-496C-A773-9D6A4715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10F64"/>
    <w:pPr>
      <w:spacing w:after="0" w:line="240" w:lineRule="auto"/>
    </w:pPr>
    <w:rPr>
      <w:rFonts w:eastAsia="Times New Roman"/>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locked/>
    <w:rsid w:val="00A10F64"/>
    <w:rPr>
      <w:sz w:val="16"/>
      <w:szCs w:val="16"/>
    </w:rPr>
  </w:style>
  <w:style w:type="paragraph" w:styleId="Textocomentario">
    <w:name w:val="annotation text"/>
    <w:basedOn w:val="Normal"/>
    <w:link w:val="TextocomentarioCar"/>
    <w:uiPriority w:val="99"/>
    <w:locked/>
    <w:rsid w:val="00A10F64"/>
    <w:rPr>
      <w:sz w:val="20"/>
    </w:rPr>
  </w:style>
  <w:style w:type="character" w:customStyle="1" w:styleId="TextocomentarioCar">
    <w:name w:val="Texto comentario Car"/>
    <w:basedOn w:val="Fuentedeprrafopredeter"/>
    <w:link w:val="Textocomentario"/>
    <w:uiPriority w:val="99"/>
    <w:rsid w:val="00A10F64"/>
    <w:rPr>
      <w:rFonts w:eastAsia="Times New Roman"/>
      <w:sz w:val="20"/>
      <w:szCs w:val="20"/>
    </w:rPr>
  </w:style>
  <w:style w:type="paragraph" w:styleId="Textodeglobo">
    <w:name w:val="Balloon Text"/>
    <w:basedOn w:val="Normal"/>
    <w:link w:val="TextodegloboCar"/>
    <w:uiPriority w:val="99"/>
    <w:semiHidden/>
    <w:unhideWhenUsed/>
    <w:locked/>
    <w:rsid w:val="00A10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0F64"/>
    <w:rPr>
      <w:rFonts w:ascii="Segoe UI" w:eastAsia="Times New Roman" w:hAnsi="Segoe UI" w:cs="Segoe UI"/>
      <w:sz w:val="18"/>
      <w:szCs w:val="18"/>
    </w:rPr>
  </w:style>
  <w:style w:type="paragraph" w:styleId="Prrafodelista">
    <w:name w:val="List Paragraph"/>
    <w:basedOn w:val="Normal"/>
    <w:uiPriority w:val="34"/>
    <w:qFormat/>
    <w:locked/>
    <w:rsid w:val="00A10F64"/>
    <w:pPr>
      <w:ind w:left="720"/>
      <w:contextualSpacing/>
    </w:pPr>
  </w:style>
  <w:style w:type="paragraph" w:styleId="Sangra2detindependiente">
    <w:name w:val="Body Text Indent 2"/>
    <w:basedOn w:val="Normal"/>
    <w:link w:val="Sangra2detindependienteCar"/>
    <w:locked/>
    <w:rsid w:val="00A10F64"/>
    <w:pPr>
      <w:ind w:left="-720"/>
    </w:pPr>
    <w:rPr>
      <w:b/>
    </w:rPr>
  </w:style>
  <w:style w:type="character" w:customStyle="1" w:styleId="Sangra2detindependienteCar">
    <w:name w:val="Sangría 2 de t. independiente Car"/>
    <w:basedOn w:val="Fuentedeprrafopredeter"/>
    <w:link w:val="Sangra2detindependiente"/>
    <w:rsid w:val="00A10F64"/>
    <w:rPr>
      <w:rFonts w:eastAsia="Times New Roman"/>
      <w:b/>
      <w:szCs w:val="20"/>
    </w:rPr>
  </w:style>
  <w:style w:type="paragraph" w:styleId="Asuntodelcomentario">
    <w:name w:val="annotation subject"/>
    <w:basedOn w:val="Textocomentario"/>
    <w:next w:val="Textocomentario"/>
    <w:link w:val="AsuntodelcomentarioCar"/>
    <w:uiPriority w:val="99"/>
    <w:semiHidden/>
    <w:unhideWhenUsed/>
    <w:locked/>
    <w:rsid w:val="00984A68"/>
    <w:rPr>
      <w:b/>
      <w:bCs/>
    </w:rPr>
  </w:style>
  <w:style w:type="character" w:customStyle="1" w:styleId="AsuntodelcomentarioCar">
    <w:name w:val="Asunto del comentario Car"/>
    <w:basedOn w:val="TextocomentarioCar"/>
    <w:link w:val="Asuntodelcomentario"/>
    <w:uiPriority w:val="99"/>
    <w:semiHidden/>
    <w:rsid w:val="00984A68"/>
    <w:rPr>
      <w:rFonts w:eastAsia="Times New Roman"/>
      <w:b/>
      <w:bCs/>
      <w:sz w:val="20"/>
      <w:szCs w:val="20"/>
    </w:rPr>
  </w:style>
  <w:style w:type="paragraph" w:customStyle="1" w:styleId="MediumGrid1-Accent21">
    <w:name w:val="Medium Grid 1 - Accent 21"/>
    <w:basedOn w:val="Normal"/>
    <w:uiPriority w:val="34"/>
    <w:qFormat/>
    <w:locked/>
    <w:rsid w:val="003D7AC0"/>
    <w:pPr>
      <w:ind w:left="720"/>
      <w:contextualSpacing/>
    </w:pPr>
    <w:rPr>
      <w:szCs w:val="24"/>
    </w:rPr>
  </w:style>
  <w:style w:type="character" w:styleId="Hipervnculo">
    <w:name w:val="Hyperlink"/>
    <w:basedOn w:val="Fuentedeprrafopredeter"/>
    <w:uiPriority w:val="99"/>
    <w:unhideWhenUsed/>
    <w:locked/>
    <w:rsid w:val="001535A1"/>
    <w:rPr>
      <w:color w:val="2370CD" w:themeColor="hyperlink"/>
      <w:u w:val="single"/>
    </w:rPr>
  </w:style>
  <w:style w:type="character" w:customStyle="1" w:styleId="tgc">
    <w:name w:val="_tgc"/>
    <w:basedOn w:val="Fuentedeprrafopredeter"/>
    <w:locked/>
    <w:rsid w:val="00C8605B"/>
  </w:style>
  <w:style w:type="paragraph" w:customStyle="1" w:styleId="Default">
    <w:name w:val="Default"/>
    <w:locked/>
    <w:rsid w:val="00AB6622"/>
    <w:pPr>
      <w:autoSpaceDE w:val="0"/>
      <w:autoSpaceDN w:val="0"/>
      <w:adjustRightInd w:val="0"/>
      <w:spacing w:after="0" w:line="240" w:lineRule="auto"/>
    </w:pPr>
    <w:rPr>
      <w:rFonts w:ascii="Arial" w:hAnsi="Arial" w:cs="Arial"/>
      <w:color w:val="000000"/>
    </w:rPr>
  </w:style>
  <w:style w:type="paragraph" w:styleId="Sinespaciado">
    <w:name w:val="No Spacing"/>
    <w:uiPriority w:val="1"/>
    <w:qFormat/>
    <w:locked/>
    <w:rsid w:val="00BD5A05"/>
    <w:pPr>
      <w:spacing w:after="0" w:line="240" w:lineRule="auto"/>
    </w:pPr>
    <w:rPr>
      <w:rFonts w:eastAsia="Times New Roman"/>
      <w:szCs w:val="20"/>
    </w:rPr>
  </w:style>
  <w:style w:type="paragraph" w:styleId="Encabezado">
    <w:name w:val="header"/>
    <w:basedOn w:val="Normal"/>
    <w:link w:val="EncabezadoCar"/>
    <w:uiPriority w:val="99"/>
    <w:unhideWhenUsed/>
    <w:locked/>
    <w:rsid w:val="00730B0A"/>
    <w:pPr>
      <w:tabs>
        <w:tab w:val="center" w:pos="4680"/>
        <w:tab w:val="right" w:pos="9360"/>
      </w:tabs>
    </w:pPr>
  </w:style>
  <w:style w:type="character" w:customStyle="1" w:styleId="EncabezadoCar">
    <w:name w:val="Encabezado Car"/>
    <w:basedOn w:val="Fuentedeprrafopredeter"/>
    <w:link w:val="Encabezado"/>
    <w:uiPriority w:val="99"/>
    <w:rsid w:val="00730B0A"/>
    <w:rPr>
      <w:rFonts w:eastAsia="Times New Roman"/>
      <w:szCs w:val="20"/>
    </w:rPr>
  </w:style>
  <w:style w:type="paragraph" w:styleId="Piedepgina">
    <w:name w:val="footer"/>
    <w:basedOn w:val="Normal"/>
    <w:link w:val="PiedepginaCar"/>
    <w:uiPriority w:val="99"/>
    <w:unhideWhenUsed/>
    <w:locked/>
    <w:rsid w:val="00730B0A"/>
    <w:pPr>
      <w:tabs>
        <w:tab w:val="center" w:pos="4680"/>
        <w:tab w:val="right" w:pos="9360"/>
      </w:tabs>
    </w:pPr>
  </w:style>
  <w:style w:type="character" w:customStyle="1" w:styleId="PiedepginaCar">
    <w:name w:val="Pie de página Car"/>
    <w:basedOn w:val="Fuentedeprrafopredeter"/>
    <w:link w:val="Piedepgina"/>
    <w:uiPriority w:val="99"/>
    <w:rsid w:val="00730B0A"/>
    <w:rPr>
      <w:rFonts w:eastAsia="Times New Roman"/>
      <w:szCs w:val="20"/>
    </w:rPr>
  </w:style>
  <w:style w:type="table" w:styleId="Sombreadoclaro-nfasis1">
    <w:name w:val="Light Shading Accent 1"/>
    <w:basedOn w:val="Tablanormal"/>
    <w:uiPriority w:val="60"/>
    <w:locked/>
    <w:rsid w:val="00100B47"/>
    <w:pPr>
      <w:spacing w:after="0" w:line="240" w:lineRule="auto"/>
    </w:pPr>
    <w:rPr>
      <w:rFonts w:asciiTheme="minorHAnsi" w:eastAsiaTheme="minorEastAsia" w:hAnsiTheme="minorHAnsi" w:cstheme="minorBidi"/>
      <w:color w:val="328D9F" w:themeColor="accent1" w:themeShade="BF"/>
      <w:sz w:val="22"/>
      <w:szCs w:val="22"/>
    </w:rPr>
    <w:tblPr>
      <w:tblStyleRowBandSize w:val="1"/>
      <w:tblStyleColBandSize w:val="1"/>
      <w:tblBorders>
        <w:top w:val="single" w:sz="8" w:space="0" w:color="50B4C8" w:themeColor="accent1"/>
        <w:bottom w:val="single" w:sz="8" w:space="0" w:color="50B4C8" w:themeColor="accent1"/>
      </w:tblBorders>
    </w:tblPr>
    <w:tblStylePr w:type="firstRow">
      <w:pPr>
        <w:spacing w:before="0" w:after="0" w:line="240" w:lineRule="auto"/>
      </w:pPr>
      <w:rPr>
        <w:b/>
        <w:bCs/>
      </w:rPr>
      <w:tblPr/>
      <w:tcPr>
        <w:tcBorders>
          <w:top w:val="single" w:sz="8" w:space="0" w:color="50B4C8" w:themeColor="accent1"/>
          <w:left w:val="nil"/>
          <w:bottom w:val="single" w:sz="8" w:space="0" w:color="50B4C8" w:themeColor="accent1"/>
          <w:right w:val="nil"/>
          <w:insideH w:val="nil"/>
          <w:insideV w:val="nil"/>
        </w:tcBorders>
      </w:tcPr>
    </w:tblStylePr>
    <w:tblStylePr w:type="lastRow">
      <w:pPr>
        <w:spacing w:before="0" w:after="0" w:line="240" w:lineRule="auto"/>
      </w:pPr>
      <w:rPr>
        <w:b/>
        <w:bCs/>
      </w:rPr>
      <w:tblPr/>
      <w:tcPr>
        <w:tcBorders>
          <w:top w:val="single" w:sz="8" w:space="0" w:color="50B4C8" w:themeColor="accent1"/>
          <w:left w:val="nil"/>
          <w:bottom w:val="single" w:sz="8" w:space="0" w:color="50B4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CF1" w:themeFill="accent1" w:themeFillTint="3F"/>
      </w:tcPr>
    </w:tblStylePr>
    <w:tblStylePr w:type="band1Horz">
      <w:tblPr/>
      <w:tcPr>
        <w:tcBorders>
          <w:left w:val="nil"/>
          <w:right w:val="nil"/>
          <w:insideH w:val="nil"/>
          <w:insideV w:val="nil"/>
        </w:tcBorders>
        <w:shd w:val="clear" w:color="auto" w:fill="D3ECF1" w:themeFill="accent1" w:themeFillTint="3F"/>
      </w:tcPr>
    </w:tblStylePr>
  </w:style>
  <w:style w:type="character" w:styleId="Textodelmarcadordeposicin">
    <w:name w:val="Placeholder Text"/>
    <w:basedOn w:val="Fuentedeprrafopredeter"/>
    <w:uiPriority w:val="99"/>
    <w:semiHidden/>
    <w:locked/>
    <w:rsid w:val="00242867"/>
    <w:rPr>
      <w:color w:val="808080"/>
    </w:rPr>
  </w:style>
  <w:style w:type="character" w:styleId="Textoennegrita">
    <w:name w:val="Strong"/>
    <w:basedOn w:val="Fuentedeprrafopredeter"/>
    <w:uiPriority w:val="22"/>
    <w:qFormat/>
    <w:locked/>
    <w:rsid w:val="00A610F3"/>
    <w:rPr>
      <w:b/>
      <w:bCs/>
    </w:rPr>
  </w:style>
  <w:style w:type="character" w:customStyle="1" w:styleId="UnresolvedMention1">
    <w:name w:val="Unresolved Mention1"/>
    <w:basedOn w:val="Fuentedeprrafopredeter"/>
    <w:uiPriority w:val="99"/>
    <w:semiHidden/>
    <w:unhideWhenUsed/>
    <w:locked/>
    <w:rsid w:val="007A00F7"/>
    <w:rPr>
      <w:color w:val="605E5C"/>
      <w:shd w:val="clear" w:color="auto" w:fill="E1DFDD"/>
    </w:rPr>
  </w:style>
  <w:style w:type="character" w:customStyle="1" w:styleId="cls-response">
    <w:name w:val="cls-response"/>
    <w:basedOn w:val="Fuentedeprrafopredeter"/>
    <w:locked/>
    <w:rsid w:val="00D70935"/>
  </w:style>
  <w:style w:type="character" w:customStyle="1" w:styleId="UnresolvedMention2">
    <w:name w:val="Unresolved Mention2"/>
    <w:basedOn w:val="Fuentedeprrafopredeter"/>
    <w:uiPriority w:val="99"/>
    <w:semiHidden/>
    <w:unhideWhenUsed/>
    <w:locked/>
    <w:rsid w:val="005270CB"/>
    <w:rPr>
      <w:color w:val="605E5C"/>
      <w:shd w:val="clear" w:color="auto" w:fill="E1DFDD"/>
    </w:rPr>
  </w:style>
  <w:style w:type="paragraph" w:styleId="Revisin">
    <w:name w:val="Revision"/>
    <w:hidden/>
    <w:uiPriority w:val="99"/>
    <w:semiHidden/>
    <w:rsid w:val="00DD208A"/>
    <w:pPr>
      <w:spacing w:after="0" w:line="240" w:lineRule="auto"/>
    </w:pPr>
    <w:rPr>
      <w:rFonts w:eastAsia="Times New Roman"/>
      <w:szCs w:val="20"/>
    </w:rPr>
  </w:style>
  <w:style w:type="character" w:styleId="nfasis">
    <w:name w:val="Emphasis"/>
    <w:basedOn w:val="Fuentedeprrafopredeter"/>
    <w:uiPriority w:val="20"/>
    <w:qFormat/>
    <w:locked/>
    <w:rsid w:val="00EC7851"/>
    <w:rPr>
      <w:i/>
      <w:iCs/>
    </w:rPr>
  </w:style>
  <w:style w:type="character" w:styleId="Nmerodepgina">
    <w:name w:val="page number"/>
    <w:basedOn w:val="Fuentedeprrafopredeter"/>
    <w:uiPriority w:val="99"/>
    <w:semiHidden/>
    <w:unhideWhenUsed/>
    <w:locked/>
    <w:rsid w:val="00B545B1"/>
  </w:style>
  <w:style w:type="paragraph" w:styleId="NormalWeb">
    <w:name w:val="Normal (Web)"/>
    <w:basedOn w:val="Normal"/>
    <w:uiPriority w:val="99"/>
    <w:semiHidden/>
    <w:unhideWhenUsed/>
    <w:locked/>
    <w:rsid w:val="00A31FC4"/>
    <w:pPr>
      <w:spacing w:before="100" w:beforeAutospacing="1" w:after="100" w:afterAutospacing="1"/>
    </w:pPr>
    <w:rPr>
      <w:szCs w:val="24"/>
      <w:lang w:val="es-PR" w:eastAsia="es-MX"/>
    </w:rPr>
  </w:style>
  <w:style w:type="character" w:styleId="Mencinsinresolver">
    <w:name w:val="Unresolved Mention"/>
    <w:basedOn w:val="Fuentedeprrafopredeter"/>
    <w:uiPriority w:val="99"/>
    <w:semiHidden/>
    <w:unhideWhenUsed/>
    <w:rsid w:val="00E6270C"/>
    <w:rPr>
      <w:color w:val="605E5C"/>
      <w:shd w:val="clear" w:color="auto" w:fill="E1DFDD"/>
    </w:rPr>
  </w:style>
  <w:style w:type="paragraph" w:styleId="Bibliografa">
    <w:name w:val="Bibliography"/>
    <w:basedOn w:val="Normal"/>
    <w:next w:val="Normal"/>
    <w:uiPriority w:val="37"/>
    <w:unhideWhenUsed/>
    <w:locked/>
    <w:rsid w:val="00B7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5682">
      <w:bodyDiv w:val="1"/>
      <w:marLeft w:val="0"/>
      <w:marRight w:val="0"/>
      <w:marTop w:val="0"/>
      <w:marBottom w:val="0"/>
      <w:divBdr>
        <w:top w:val="none" w:sz="0" w:space="0" w:color="auto"/>
        <w:left w:val="none" w:sz="0" w:space="0" w:color="auto"/>
        <w:bottom w:val="none" w:sz="0" w:space="0" w:color="auto"/>
        <w:right w:val="none" w:sz="0" w:space="0" w:color="auto"/>
      </w:divBdr>
      <w:divsChild>
        <w:div w:id="872304883">
          <w:marLeft w:val="0"/>
          <w:marRight w:val="0"/>
          <w:marTop w:val="0"/>
          <w:marBottom w:val="0"/>
          <w:divBdr>
            <w:top w:val="none" w:sz="0" w:space="0" w:color="auto"/>
            <w:left w:val="none" w:sz="0" w:space="0" w:color="auto"/>
            <w:bottom w:val="none" w:sz="0" w:space="0" w:color="auto"/>
            <w:right w:val="none" w:sz="0" w:space="0" w:color="auto"/>
          </w:divBdr>
          <w:divsChild>
            <w:div w:id="1127360319">
              <w:marLeft w:val="0"/>
              <w:marRight w:val="0"/>
              <w:marTop w:val="0"/>
              <w:marBottom w:val="0"/>
              <w:divBdr>
                <w:top w:val="none" w:sz="0" w:space="0" w:color="auto"/>
                <w:left w:val="none" w:sz="0" w:space="0" w:color="auto"/>
                <w:bottom w:val="none" w:sz="0" w:space="0" w:color="auto"/>
                <w:right w:val="none" w:sz="0" w:space="0" w:color="auto"/>
              </w:divBdr>
              <w:divsChild>
                <w:div w:id="11573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370">
      <w:bodyDiv w:val="1"/>
      <w:marLeft w:val="0"/>
      <w:marRight w:val="0"/>
      <w:marTop w:val="0"/>
      <w:marBottom w:val="0"/>
      <w:divBdr>
        <w:top w:val="none" w:sz="0" w:space="0" w:color="auto"/>
        <w:left w:val="none" w:sz="0" w:space="0" w:color="auto"/>
        <w:bottom w:val="none" w:sz="0" w:space="0" w:color="auto"/>
        <w:right w:val="none" w:sz="0" w:space="0" w:color="auto"/>
      </w:divBdr>
      <w:divsChild>
        <w:div w:id="1588727109">
          <w:marLeft w:val="0"/>
          <w:marRight w:val="0"/>
          <w:marTop w:val="0"/>
          <w:marBottom w:val="0"/>
          <w:divBdr>
            <w:top w:val="none" w:sz="0" w:space="0" w:color="auto"/>
            <w:left w:val="none" w:sz="0" w:space="0" w:color="auto"/>
            <w:bottom w:val="none" w:sz="0" w:space="0" w:color="auto"/>
            <w:right w:val="none" w:sz="0" w:space="0" w:color="auto"/>
          </w:divBdr>
          <w:divsChild>
            <w:div w:id="1797487033">
              <w:marLeft w:val="0"/>
              <w:marRight w:val="0"/>
              <w:marTop w:val="0"/>
              <w:marBottom w:val="0"/>
              <w:divBdr>
                <w:top w:val="none" w:sz="0" w:space="0" w:color="auto"/>
                <w:left w:val="none" w:sz="0" w:space="0" w:color="auto"/>
                <w:bottom w:val="none" w:sz="0" w:space="0" w:color="auto"/>
                <w:right w:val="none" w:sz="0" w:space="0" w:color="auto"/>
              </w:divBdr>
              <w:divsChild>
                <w:div w:id="1009915875">
                  <w:marLeft w:val="0"/>
                  <w:marRight w:val="0"/>
                  <w:marTop w:val="0"/>
                  <w:marBottom w:val="0"/>
                  <w:divBdr>
                    <w:top w:val="none" w:sz="0" w:space="0" w:color="auto"/>
                    <w:left w:val="none" w:sz="0" w:space="0" w:color="auto"/>
                    <w:bottom w:val="none" w:sz="0" w:space="0" w:color="auto"/>
                    <w:right w:val="none" w:sz="0" w:space="0" w:color="auto"/>
                  </w:divBdr>
                  <w:divsChild>
                    <w:div w:id="657340268">
                      <w:marLeft w:val="0"/>
                      <w:marRight w:val="0"/>
                      <w:marTop w:val="0"/>
                      <w:marBottom w:val="0"/>
                      <w:divBdr>
                        <w:top w:val="none" w:sz="0" w:space="0" w:color="auto"/>
                        <w:left w:val="none" w:sz="0" w:space="0" w:color="auto"/>
                        <w:bottom w:val="none" w:sz="0" w:space="0" w:color="auto"/>
                        <w:right w:val="none" w:sz="0" w:space="0" w:color="auto"/>
                      </w:divBdr>
                      <w:divsChild>
                        <w:div w:id="520433645">
                          <w:marLeft w:val="0"/>
                          <w:marRight w:val="0"/>
                          <w:marTop w:val="0"/>
                          <w:marBottom w:val="0"/>
                          <w:divBdr>
                            <w:top w:val="none" w:sz="0" w:space="0" w:color="auto"/>
                            <w:left w:val="none" w:sz="0" w:space="0" w:color="auto"/>
                            <w:bottom w:val="none" w:sz="0" w:space="0" w:color="auto"/>
                            <w:right w:val="none" w:sz="0" w:space="0" w:color="auto"/>
                          </w:divBdr>
                          <w:divsChild>
                            <w:div w:id="1485199730">
                              <w:marLeft w:val="0"/>
                              <w:marRight w:val="0"/>
                              <w:marTop w:val="0"/>
                              <w:marBottom w:val="0"/>
                              <w:divBdr>
                                <w:top w:val="none" w:sz="0" w:space="0" w:color="auto"/>
                                <w:left w:val="none" w:sz="0" w:space="0" w:color="auto"/>
                                <w:bottom w:val="none" w:sz="0" w:space="0" w:color="auto"/>
                                <w:right w:val="none" w:sz="0" w:space="0" w:color="auto"/>
                              </w:divBdr>
                              <w:divsChild>
                                <w:div w:id="261844211">
                                  <w:marLeft w:val="0"/>
                                  <w:marRight w:val="0"/>
                                  <w:marTop w:val="0"/>
                                  <w:marBottom w:val="0"/>
                                  <w:divBdr>
                                    <w:top w:val="none" w:sz="0" w:space="0" w:color="auto"/>
                                    <w:left w:val="none" w:sz="0" w:space="0" w:color="auto"/>
                                    <w:bottom w:val="none" w:sz="0" w:space="0" w:color="auto"/>
                                    <w:right w:val="none" w:sz="0" w:space="0" w:color="auto"/>
                                  </w:divBdr>
                                  <w:divsChild>
                                    <w:div w:id="314184462">
                                      <w:marLeft w:val="0"/>
                                      <w:marRight w:val="0"/>
                                      <w:marTop w:val="0"/>
                                      <w:marBottom w:val="0"/>
                                      <w:divBdr>
                                        <w:top w:val="none" w:sz="0" w:space="0" w:color="auto"/>
                                        <w:left w:val="none" w:sz="0" w:space="0" w:color="auto"/>
                                        <w:bottom w:val="none" w:sz="0" w:space="0" w:color="auto"/>
                                        <w:right w:val="none" w:sz="0" w:space="0" w:color="auto"/>
                                      </w:divBdr>
                                      <w:divsChild>
                                        <w:div w:id="1983002882">
                                          <w:marLeft w:val="0"/>
                                          <w:marRight w:val="0"/>
                                          <w:marTop w:val="0"/>
                                          <w:marBottom w:val="0"/>
                                          <w:divBdr>
                                            <w:top w:val="none" w:sz="0" w:space="0" w:color="auto"/>
                                            <w:left w:val="none" w:sz="0" w:space="0" w:color="auto"/>
                                            <w:bottom w:val="none" w:sz="0" w:space="0" w:color="auto"/>
                                            <w:right w:val="none" w:sz="0" w:space="0" w:color="auto"/>
                                          </w:divBdr>
                                          <w:divsChild>
                                            <w:div w:id="937717817">
                                              <w:marLeft w:val="0"/>
                                              <w:marRight w:val="0"/>
                                              <w:marTop w:val="0"/>
                                              <w:marBottom w:val="0"/>
                                              <w:divBdr>
                                                <w:top w:val="none" w:sz="0" w:space="0" w:color="auto"/>
                                                <w:left w:val="none" w:sz="0" w:space="0" w:color="auto"/>
                                                <w:bottom w:val="none" w:sz="0" w:space="0" w:color="auto"/>
                                                <w:right w:val="none" w:sz="0" w:space="0" w:color="auto"/>
                                              </w:divBdr>
                                              <w:divsChild>
                                                <w:div w:id="1935555072">
                                                  <w:marLeft w:val="0"/>
                                                  <w:marRight w:val="0"/>
                                                  <w:marTop w:val="0"/>
                                                  <w:marBottom w:val="0"/>
                                                  <w:divBdr>
                                                    <w:top w:val="none" w:sz="0" w:space="0" w:color="auto"/>
                                                    <w:left w:val="none" w:sz="0" w:space="0" w:color="auto"/>
                                                    <w:bottom w:val="none" w:sz="0" w:space="0" w:color="auto"/>
                                                    <w:right w:val="none" w:sz="0" w:space="0" w:color="auto"/>
                                                  </w:divBdr>
                                                  <w:divsChild>
                                                    <w:div w:id="1325010141">
                                                      <w:marLeft w:val="0"/>
                                                      <w:marRight w:val="0"/>
                                                      <w:marTop w:val="0"/>
                                                      <w:marBottom w:val="0"/>
                                                      <w:divBdr>
                                                        <w:top w:val="none" w:sz="0" w:space="0" w:color="auto"/>
                                                        <w:left w:val="none" w:sz="0" w:space="0" w:color="auto"/>
                                                        <w:bottom w:val="none" w:sz="0" w:space="0" w:color="auto"/>
                                                        <w:right w:val="none" w:sz="0" w:space="0" w:color="auto"/>
                                                      </w:divBdr>
                                                      <w:divsChild>
                                                        <w:div w:id="950622523">
                                                          <w:marLeft w:val="0"/>
                                                          <w:marRight w:val="0"/>
                                                          <w:marTop w:val="0"/>
                                                          <w:marBottom w:val="0"/>
                                                          <w:divBdr>
                                                            <w:top w:val="none" w:sz="0" w:space="0" w:color="auto"/>
                                                            <w:left w:val="none" w:sz="0" w:space="0" w:color="auto"/>
                                                            <w:bottom w:val="none" w:sz="0" w:space="0" w:color="auto"/>
                                                            <w:right w:val="none" w:sz="0" w:space="0" w:color="auto"/>
                                                          </w:divBdr>
                                                          <w:divsChild>
                                                            <w:div w:id="80836411">
                                                              <w:marLeft w:val="0"/>
                                                              <w:marRight w:val="0"/>
                                                              <w:marTop w:val="0"/>
                                                              <w:marBottom w:val="0"/>
                                                              <w:divBdr>
                                                                <w:top w:val="none" w:sz="0" w:space="0" w:color="auto"/>
                                                                <w:left w:val="none" w:sz="0" w:space="0" w:color="auto"/>
                                                                <w:bottom w:val="none" w:sz="0" w:space="0" w:color="auto"/>
                                                                <w:right w:val="none" w:sz="0" w:space="0" w:color="auto"/>
                                                              </w:divBdr>
                                                              <w:divsChild>
                                                                <w:div w:id="1785222110">
                                                                  <w:marLeft w:val="0"/>
                                                                  <w:marRight w:val="0"/>
                                                                  <w:marTop w:val="0"/>
                                                                  <w:marBottom w:val="0"/>
                                                                  <w:divBdr>
                                                                    <w:top w:val="none" w:sz="0" w:space="0" w:color="auto"/>
                                                                    <w:left w:val="none" w:sz="0" w:space="0" w:color="auto"/>
                                                                    <w:bottom w:val="none" w:sz="0" w:space="0" w:color="auto"/>
                                                                    <w:right w:val="none" w:sz="0" w:space="0" w:color="auto"/>
                                                                  </w:divBdr>
                                                                  <w:divsChild>
                                                                    <w:div w:id="271205200">
                                                                      <w:marLeft w:val="0"/>
                                                                      <w:marRight w:val="0"/>
                                                                      <w:marTop w:val="0"/>
                                                                      <w:marBottom w:val="0"/>
                                                                      <w:divBdr>
                                                                        <w:top w:val="none" w:sz="0" w:space="0" w:color="auto"/>
                                                                        <w:left w:val="none" w:sz="0" w:space="0" w:color="auto"/>
                                                                        <w:bottom w:val="none" w:sz="0" w:space="0" w:color="auto"/>
                                                                        <w:right w:val="none" w:sz="0" w:space="0" w:color="auto"/>
                                                                      </w:divBdr>
                                                                      <w:divsChild>
                                                                        <w:div w:id="1711681553">
                                                                          <w:marLeft w:val="0"/>
                                                                          <w:marRight w:val="0"/>
                                                                          <w:marTop w:val="0"/>
                                                                          <w:marBottom w:val="0"/>
                                                                          <w:divBdr>
                                                                            <w:top w:val="none" w:sz="0" w:space="0" w:color="auto"/>
                                                                            <w:left w:val="none" w:sz="0" w:space="0" w:color="auto"/>
                                                                            <w:bottom w:val="none" w:sz="0" w:space="0" w:color="auto"/>
                                                                            <w:right w:val="none" w:sz="0" w:space="0" w:color="auto"/>
                                                                          </w:divBdr>
                                                                          <w:divsChild>
                                                                            <w:div w:id="1641958568">
                                                                              <w:marLeft w:val="0"/>
                                                                              <w:marRight w:val="0"/>
                                                                              <w:marTop w:val="0"/>
                                                                              <w:marBottom w:val="0"/>
                                                                              <w:divBdr>
                                                                                <w:top w:val="none" w:sz="0" w:space="0" w:color="auto"/>
                                                                                <w:left w:val="none" w:sz="0" w:space="0" w:color="auto"/>
                                                                                <w:bottom w:val="none" w:sz="0" w:space="0" w:color="auto"/>
                                                                                <w:right w:val="none" w:sz="0" w:space="0" w:color="auto"/>
                                                                              </w:divBdr>
                                                                              <w:divsChild>
                                                                                <w:div w:id="161362453">
                                                                                  <w:marLeft w:val="0"/>
                                                                                  <w:marRight w:val="0"/>
                                                                                  <w:marTop w:val="0"/>
                                                                                  <w:marBottom w:val="0"/>
                                                                                  <w:divBdr>
                                                                                    <w:top w:val="none" w:sz="0" w:space="0" w:color="auto"/>
                                                                                    <w:left w:val="none" w:sz="0" w:space="0" w:color="auto"/>
                                                                                    <w:bottom w:val="none" w:sz="0" w:space="0" w:color="auto"/>
                                                                                    <w:right w:val="none" w:sz="0" w:space="0" w:color="auto"/>
                                                                                  </w:divBdr>
                                                                                  <w:divsChild>
                                                                                    <w:div w:id="1688218921">
                                                                                      <w:marLeft w:val="0"/>
                                                                                      <w:marRight w:val="0"/>
                                                                                      <w:marTop w:val="0"/>
                                                                                      <w:marBottom w:val="0"/>
                                                                                      <w:divBdr>
                                                                                        <w:top w:val="none" w:sz="0" w:space="0" w:color="auto"/>
                                                                                        <w:left w:val="none" w:sz="0" w:space="0" w:color="auto"/>
                                                                                        <w:bottom w:val="none" w:sz="0" w:space="0" w:color="auto"/>
                                                                                        <w:right w:val="none" w:sz="0" w:space="0" w:color="auto"/>
                                                                                      </w:divBdr>
                                                                                      <w:divsChild>
                                                                                        <w:div w:id="296183998">
                                                                                          <w:marLeft w:val="0"/>
                                                                                          <w:marRight w:val="0"/>
                                                                                          <w:marTop w:val="0"/>
                                                                                          <w:marBottom w:val="0"/>
                                                                                          <w:divBdr>
                                                                                            <w:top w:val="none" w:sz="0" w:space="0" w:color="auto"/>
                                                                                            <w:left w:val="none" w:sz="0" w:space="0" w:color="auto"/>
                                                                                            <w:bottom w:val="none" w:sz="0" w:space="0" w:color="auto"/>
                                                                                            <w:right w:val="none" w:sz="0" w:space="0" w:color="auto"/>
                                                                                          </w:divBdr>
                                                                                          <w:divsChild>
                                                                                            <w:div w:id="1891576245">
                                                                                              <w:marLeft w:val="0"/>
                                                                                              <w:marRight w:val="0"/>
                                                                                              <w:marTop w:val="0"/>
                                                                                              <w:marBottom w:val="0"/>
                                                                                              <w:divBdr>
                                                                                                <w:top w:val="none" w:sz="0" w:space="0" w:color="auto"/>
                                                                                                <w:left w:val="none" w:sz="0" w:space="0" w:color="auto"/>
                                                                                                <w:bottom w:val="none" w:sz="0" w:space="0" w:color="auto"/>
                                                                                                <w:right w:val="none" w:sz="0" w:space="0" w:color="auto"/>
                                                                                              </w:divBdr>
                                                                                              <w:divsChild>
                                                                                                <w:div w:id="1452750761">
                                                                                                  <w:marLeft w:val="0"/>
                                                                                                  <w:marRight w:val="0"/>
                                                                                                  <w:marTop w:val="0"/>
                                                                                                  <w:marBottom w:val="0"/>
                                                                                                  <w:divBdr>
                                                                                                    <w:top w:val="none" w:sz="0" w:space="0" w:color="auto"/>
                                                                                                    <w:left w:val="none" w:sz="0" w:space="0" w:color="auto"/>
                                                                                                    <w:bottom w:val="none" w:sz="0" w:space="0" w:color="auto"/>
                                                                                                    <w:right w:val="none" w:sz="0" w:space="0" w:color="auto"/>
                                                                                                  </w:divBdr>
                                                                                                  <w:divsChild>
                                                                                                    <w:div w:id="1979534143">
                                                                                                      <w:marLeft w:val="0"/>
                                                                                                      <w:marRight w:val="0"/>
                                                                                                      <w:marTop w:val="0"/>
                                                                                                      <w:marBottom w:val="0"/>
                                                                                                      <w:divBdr>
                                                                                                        <w:top w:val="none" w:sz="0" w:space="0" w:color="auto"/>
                                                                                                        <w:left w:val="none" w:sz="0" w:space="0" w:color="auto"/>
                                                                                                        <w:bottom w:val="none" w:sz="0" w:space="0" w:color="auto"/>
                                                                                                        <w:right w:val="none" w:sz="0" w:space="0" w:color="auto"/>
                                                                                                      </w:divBdr>
                                                                                                      <w:divsChild>
                                                                                                        <w:div w:id="9002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236700">
      <w:bodyDiv w:val="1"/>
      <w:marLeft w:val="0"/>
      <w:marRight w:val="0"/>
      <w:marTop w:val="0"/>
      <w:marBottom w:val="0"/>
      <w:divBdr>
        <w:top w:val="none" w:sz="0" w:space="0" w:color="auto"/>
        <w:left w:val="none" w:sz="0" w:space="0" w:color="auto"/>
        <w:bottom w:val="none" w:sz="0" w:space="0" w:color="auto"/>
        <w:right w:val="none" w:sz="0" w:space="0" w:color="auto"/>
      </w:divBdr>
      <w:divsChild>
        <w:div w:id="1057358021">
          <w:marLeft w:val="0"/>
          <w:marRight w:val="0"/>
          <w:marTop w:val="0"/>
          <w:marBottom w:val="0"/>
          <w:divBdr>
            <w:top w:val="none" w:sz="0" w:space="0" w:color="auto"/>
            <w:left w:val="none" w:sz="0" w:space="0" w:color="auto"/>
            <w:bottom w:val="none" w:sz="0" w:space="0" w:color="auto"/>
            <w:right w:val="none" w:sz="0" w:space="0" w:color="auto"/>
          </w:divBdr>
          <w:divsChild>
            <w:div w:id="1142429282">
              <w:marLeft w:val="0"/>
              <w:marRight w:val="0"/>
              <w:marTop w:val="0"/>
              <w:marBottom w:val="0"/>
              <w:divBdr>
                <w:top w:val="none" w:sz="0" w:space="0" w:color="auto"/>
                <w:left w:val="none" w:sz="0" w:space="0" w:color="auto"/>
                <w:bottom w:val="none" w:sz="0" w:space="0" w:color="auto"/>
                <w:right w:val="none" w:sz="0" w:space="0" w:color="auto"/>
              </w:divBdr>
              <w:divsChild>
                <w:div w:id="19183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0804">
      <w:bodyDiv w:val="1"/>
      <w:marLeft w:val="0"/>
      <w:marRight w:val="0"/>
      <w:marTop w:val="0"/>
      <w:marBottom w:val="0"/>
      <w:divBdr>
        <w:top w:val="none" w:sz="0" w:space="0" w:color="auto"/>
        <w:left w:val="none" w:sz="0" w:space="0" w:color="auto"/>
        <w:bottom w:val="none" w:sz="0" w:space="0" w:color="auto"/>
        <w:right w:val="none" w:sz="0" w:space="0" w:color="auto"/>
      </w:divBdr>
      <w:divsChild>
        <w:div w:id="943346239">
          <w:marLeft w:val="0"/>
          <w:marRight w:val="0"/>
          <w:marTop w:val="0"/>
          <w:marBottom w:val="0"/>
          <w:divBdr>
            <w:top w:val="none" w:sz="0" w:space="0" w:color="auto"/>
            <w:left w:val="none" w:sz="0" w:space="0" w:color="auto"/>
            <w:bottom w:val="none" w:sz="0" w:space="0" w:color="auto"/>
            <w:right w:val="none" w:sz="0" w:space="0" w:color="auto"/>
          </w:divBdr>
        </w:div>
        <w:div w:id="1263684173">
          <w:marLeft w:val="0"/>
          <w:marRight w:val="0"/>
          <w:marTop w:val="0"/>
          <w:marBottom w:val="0"/>
          <w:divBdr>
            <w:top w:val="none" w:sz="0" w:space="0" w:color="auto"/>
            <w:left w:val="none" w:sz="0" w:space="0" w:color="auto"/>
            <w:bottom w:val="none" w:sz="0" w:space="0" w:color="auto"/>
            <w:right w:val="none" w:sz="0" w:space="0" w:color="auto"/>
          </w:divBdr>
        </w:div>
      </w:divsChild>
    </w:div>
    <w:div w:id="379213262">
      <w:bodyDiv w:val="1"/>
      <w:marLeft w:val="0"/>
      <w:marRight w:val="0"/>
      <w:marTop w:val="0"/>
      <w:marBottom w:val="0"/>
      <w:divBdr>
        <w:top w:val="none" w:sz="0" w:space="0" w:color="auto"/>
        <w:left w:val="none" w:sz="0" w:space="0" w:color="auto"/>
        <w:bottom w:val="none" w:sz="0" w:space="0" w:color="auto"/>
        <w:right w:val="none" w:sz="0" w:space="0" w:color="auto"/>
      </w:divBdr>
      <w:divsChild>
        <w:div w:id="85200621">
          <w:marLeft w:val="0"/>
          <w:marRight w:val="0"/>
          <w:marTop w:val="0"/>
          <w:marBottom w:val="0"/>
          <w:divBdr>
            <w:top w:val="none" w:sz="0" w:space="0" w:color="auto"/>
            <w:left w:val="none" w:sz="0" w:space="0" w:color="auto"/>
            <w:bottom w:val="none" w:sz="0" w:space="0" w:color="auto"/>
            <w:right w:val="none" w:sz="0" w:space="0" w:color="auto"/>
          </w:divBdr>
          <w:divsChild>
            <w:div w:id="392970321">
              <w:marLeft w:val="0"/>
              <w:marRight w:val="0"/>
              <w:marTop w:val="0"/>
              <w:marBottom w:val="0"/>
              <w:divBdr>
                <w:top w:val="none" w:sz="0" w:space="0" w:color="auto"/>
                <w:left w:val="none" w:sz="0" w:space="0" w:color="auto"/>
                <w:bottom w:val="none" w:sz="0" w:space="0" w:color="auto"/>
                <w:right w:val="none" w:sz="0" w:space="0" w:color="auto"/>
              </w:divBdr>
              <w:divsChild>
                <w:div w:id="10723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5490">
      <w:bodyDiv w:val="1"/>
      <w:marLeft w:val="0"/>
      <w:marRight w:val="0"/>
      <w:marTop w:val="0"/>
      <w:marBottom w:val="0"/>
      <w:divBdr>
        <w:top w:val="none" w:sz="0" w:space="0" w:color="auto"/>
        <w:left w:val="none" w:sz="0" w:space="0" w:color="auto"/>
        <w:bottom w:val="none" w:sz="0" w:space="0" w:color="auto"/>
        <w:right w:val="none" w:sz="0" w:space="0" w:color="auto"/>
      </w:divBdr>
    </w:div>
    <w:div w:id="573976278">
      <w:bodyDiv w:val="1"/>
      <w:marLeft w:val="0"/>
      <w:marRight w:val="0"/>
      <w:marTop w:val="0"/>
      <w:marBottom w:val="0"/>
      <w:divBdr>
        <w:top w:val="none" w:sz="0" w:space="0" w:color="auto"/>
        <w:left w:val="none" w:sz="0" w:space="0" w:color="auto"/>
        <w:bottom w:val="none" w:sz="0" w:space="0" w:color="auto"/>
        <w:right w:val="none" w:sz="0" w:space="0" w:color="auto"/>
      </w:divBdr>
      <w:divsChild>
        <w:div w:id="1320378906">
          <w:marLeft w:val="547"/>
          <w:marRight w:val="0"/>
          <w:marTop w:val="0"/>
          <w:marBottom w:val="0"/>
          <w:divBdr>
            <w:top w:val="none" w:sz="0" w:space="0" w:color="auto"/>
            <w:left w:val="none" w:sz="0" w:space="0" w:color="auto"/>
            <w:bottom w:val="none" w:sz="0" w:space="0" w:color="auto"/>
            <w:right w:val="none" w:sz="0" w:space="0" w:color="auto"/>
          </w:divBdr>
        </w:div>
      </w:divsChild>
    </w:div>
    <w:div w:id="585381404">
      <w:bodyDiv w:val="1"/>
      <w:marLeft w:val="0"/>
      <w:marRight w:val="0"/>
      <w:marTop w:val="0"/>
      <w:marBottom w:val="0"/>
      <w:divBdr>
        <w:top w:val="none" w:sz="0" w:space="0" w:color="auto"/>
        <w:left w:val="none" w:sz="0" w:space="0" w:color="auto"/>
        <w:bottom w:val="none" w:sz="0" w:space="0" w:color="auto"/>
        <w:right w:val="none" w:sz="0" w:space="0" w:color="auto"/>
      </w:divBdr>
      <w:divsChild>
        <w:div w:id="1956979522">
          <w:marLeft w:val="547"/>
          <w:marRight w:val="0"/>
          <w:marTop w:val="200"/>
          <w:marBottom w:val="0"/>
          <w:divBdr>
            <w:top w:val="none" w:sz="0" w:space="0" w:color="auto"/>
            <w:left w:val="none" w:sz="0" w:space="0" w:color="auto"/>
            <w:bottom w:val="none" w:sz="0" w:space="0" w:color="auto"/>
            <w:right w:val="none" w:sz="0" w:space="0" w:color="auto"/>
          </w:divBdr>
        </w:div>
      </w:divsChild>
    </w:div>
    <w:div w:id="593787637">
      <w:bodyDiv w:val="1"/>
      <w:marLeft w:val="0"/>
      <w:marRight w:val="0"/>
      <w:marTop w:val="0"/>
      <w:marBottom w:val="0"/>
      <w:divBdr>
        <w:top w:val="none" w:sz="0" w:space="0" w:color="auto"/>
        <w:left w:val="none" w:sz="0" w:space="0" w:color="auto"/>
        <w:bottom w:val="none" w:sz="0" w:space="0" w:color="auto"/>
        <w:right w:val="none" w:sz="0" w:space="0" w:color="auto"/>
      </w:divBdr>
      <w:divsChild>
        <w:div w:id="974799781">
          <w:marLeft w:val="0"/>
          <w:marRight w:val="0"/>
          <w:marTop w:val="0"/>
          <w:marBottom w:val="0"/>
          <w:divBdr>
            <w:top w:val="none" w:sz="0" w:space="0" w:color="auto"/>
            <w:left w:val="none" w:sz="0" w:space="0" w:color="auto"/>
            <w:bottom w:val="none" w:sz="0" w:space="0" w:color="auto"/>
            <w:right w:val="none" w:sz="0" w:space="0" w:color="auto"/>
          </w:divBdr>
        </w:div>
        <w:div w:id="848061725">
          <w:marLeft w:val="0"/>
          <w:marRight w:val="0"/>
          <w:marTop w:val="0"/>
          <w:marBottom w:val="0"/>
          <w:divBdr>
            <w:top w:val="none" w:sz="0" w:space="0" w:color="auto"/>
            <w:left w:val="none" w:sz="0" w:space="0" w:color="auto"/>
            <w:bottom w:val="none" w:sz="0" w:space="0" w:color="auto"/>
            <w:right w:val="none" w:sz="0" w:space="0" w:color="auto"/>
          </w:divBdr>
        </w:div>
      </w:divsChild>
    </w:div>
    <w:div w:id="663438798">
      <w:bodyDiv w:val="1"/>
      <w:marLeft w:val="0"/>
      <w:marRight w:val="0"/>
      <w:marTop w:val="0"/>
      <w:marBottom w:val="0"/>
      <w:divBdr>
        <w:top w:val="none" w:sz="0" w:space="0" w:color="auto"/>
        <w:left w:val="none" w:sz="0" w:space="0" w:color="auto"/>
        <w:bottom w:val="none" w:sz="0" w:space="0" w:color="auto"/>
        <w:right w:val="none" w:sz="0" w:space="0" w:color="auto"/>
      </w:divBdr>
      <w:divsChild>
        <w:div w:id="1171287285">
          <w:marLeft w:val="0"/>
          <w:marRight w:val="0"/>
          <w:marTop w:val="0"/>
          <w:marBottom w:val="0"/>
          <w:divBdr>
            <w:top w:val="none" w:sz="0" w:space="0" w:color="auto"/>
            <w:left w:val="none" w:sz="0" w:space="0" w:color="auto"/>
            <w:bottom w:val="none" w:sz="0" w:space="0" w:color="auto"/>
            <w:right w:val="none" w:sz="0" w:space="0" w:color="auto"/>
          </w:divBdr>
          <w:divsChild>
            <w:div w:id="167602919">
              <w:marLeft w:val="0"/>
              <w:marRight w:val="0"/>
              <w:marTop w:val="0"/>
              <w:marBottom w:val="0"/>
              <w:divBdr>
                <w:top w:val="none" w:sz="0" w:space="0" w:color="auto"/>
                <w:left w:val="none" w:sz="0" w:space="0" w:color="auto"/>
                <w:bottom w:val="none" w:sz="0" w:space="0" w:color="auto"/>
                <w:right w:val="none" w:sz="0" w:space="0" w:color="auto"/>
              </w:divBdr>
              <w:divsChild>
                <w:div w:id="13864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7919">
      <w:bodyDiv w:val="1"/>
      <w:marLeft w:val="0"/>
      <w:marRight w:val="0"/>
      <w:marTop w:val="0"/>
      <w:marBottom w:val="0"/>
      <w:divBdr>
        <w:top w:val="none" w:sz="0" w:space="0" w:color="auto"/>
        <w:left w:val="none" w:sz="0" w:space="0" w:color="auto"/>
        <w:bottom w:val="none" w:sz="0" w:space="0" w:color="auto"/>
        <w:right w:val="none" w:sz="0" w:space="0" w:color="auto"/>
      </w:divBdr>
    </w:div>
    <w:div w:id="813527089">
      <w:bodyDiv w:val="1"/>
      <w:marLeft w:val="0"/>
      <w:marRight w:val="0"/>
      <w:marTop w:val="0"/>
      <w:marBottom w:val="0"/>
      <w:divBdr>
        <w:top w:val="none" w:sz="0" w:space="0" w:color="auto"/>
        <w:left w:val="none" w:sz="0" w:space="0" w:color="auto"/>
        <w:bottom w:val="none" w:sz="0" w:space="0" w:color="auto"/>
        <w:right w:val="none" w:sz="0" w:space="0" w:color="auto"/>
      </w:divBdr>
    </w:div>
    <w:div w:id="849611591">
      <w:bodyDiv w:val="1"/>
      <w:marLeft w:val="0"/>
      <w:marRight w:val="0"/>
      <w:marTop w:val="0"/>
      <w:marBottom w:val="0"/>
      <w:divBdr>
        <w:top w:val="none" w:sz="0" w:space="0" w:color="auto"/>
        <w:left w:val="none" w:sz="0" w:space="0" w:color="auto"/>
        <w:bottom w:val="none" w:sz="0" w:space="0" w:color="auto"/>
        <w:right w:val="none" w:sz="0" w:space="0" w:color="auto"/>
      </w:divBdr>
    </w:div>
    <w:div w:id="1014457269">
      <w:bodyDiv w:val="1"/>
      <w:marLeft w:val="0"/>
      <w:marRight w:val="0"/>
      <w:marTop w:val="0"/>
      <w:marBottom w:val="0"/>
      <w:divBdr>
        <w:top w:val="none" w:sz="0" w:space="0" w:color="auto"/>
        <w:left w:val="none" w:sz="0" w:space="0" w:color="auto"/>
        <w:bottom w:val="none" w:sz="0" w:space="0" w:color="auto"/>
        <w:right w:val="none" w:sz="0" w:space="0" w:color="auto"/>
      </w:divBdr>
    </w:div>
    <w:div w:id="1092824445">
      <w:bodyDiv w:val="1"/>
      <w:marLeft w:val="0"/>
      <w:marRight w:val="0"/>
      <w:marTop w:val="0"/>
      <w:marBottom w:val="0"/>
      <w:divBdr>
        <w:top w:val="none" w:sz="0" w:space="0" w:color="auto"/>
        <w:left w:val="none" w:sz="0" w:space="0" w:color="auto"/>
        <w:bottom w:val="none" w:sz="0" w:space="0" w:color="auto"/>
        <w:right w:val="none" w:sz="0" w:space="0" w:color="auto"/>
      </w:divBdr>
      <w:divsChild>
        <w:div w:id="497843534">
          <w:marLeft w:val="0"/>
          <w:marRight w:val="0"/>
          <w:marTop w:val="0"/>
          <w:marBottom w:val="0"/>
          <w:divBdr>
            <w:top w:val="none" w:sz="0" w:space="0" w:color="auto"/>
            <w:left w:val="none" w:sz="0" w:space="0" w:color="auto"/>
            <w:bottom w:val="none" w:sz="0" w:space="0" w:color="auto"/>
            <w:right w:val="none" w:sz="0" w:space="0" w:color="auto"/>
          </w:divBdr>
          <w:divsChild>
            <w:div w:id="1127743745">
              <w:marLeft w:val="0"/>
              <w:marRight w:val="0"/>
              <w:marTop w:val="0"/>
              <w:marBottom w:val="0"/>
              <w:divBdr>
                <w:top w:val="none" w:sz="0" w:space="0" w:color="auto"/>
                <w:left w:val="none" w:sz="0" w:space="0" w:color="auto"/>
                <w:bottom w:val="none" w:sz="0" w:space="0" w:color="auto"/>
                <w:right w:val="none" w:sz="0" w:space="0" w:color="auto"/>
              </w:divBdr>
              <w:divsChild>
                <w:div w:id="6307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22709">
      <w:bodyDiv w:val="1"/>
      <w:marLeft w:val="0"/>
      <w:marRight w:val="0"/>
      <w:marTop w:val="0"/>
      <w:marBottom w:val="0"/>
      <w:divBdr>
        <w:top w:val="none" w:sz="0" w:space="0" w:color="auto"/>
        <w:left w:val="none" w:sz="0" w:space="0" w:color="auto"/>
        <w:bottom w:val="none" w:sz="0" w:space="0" w:color="auto"/>
        <w:right w:val="none" w:sz="0" w:space="0" w:color="auto"/>
      </w:divBdr>
    </w:div>
    <w:div w:id="1344697617">
      <w:bodyDiv w:val="1"/>
      <w:marLeft w:val="0"/>
      <w:marRight w:val="0"/>
      <w:marTop w:val="0"/>
      <w:marBottom w:val="0"/>
      <w:divBdr>
        <w:top w:val="none" w:sz="0" w:space="0" w:color="auto"/>
        <w:left w:val="none" w:sz="0" w:space="0" w:color="auto"/>
        <w:bottom w:val="none" w:sz="0" w:space="0" w:color="auto"/>
        <w:right w:val="none" w:sz="0" w:space="0" w:color="auto"/>
      </w:divBdr>
      <w:divsChild>
        <w:div w:id="1045954769">
          <w:marLeft w:val="0"/>
          <w:marRight w:val="0"/>
          <w:marTop w:val="0"/>
          <w:marBottom w:val="0"/>
          <w:divBdr>
            <w:top w:val="none" w:sz="0" w:space="0" w:color="auto"/>
            <w:left w:val="none" w:sz="0" w:space="0" w:color="auto"/>
            <w:bottom w:val="none" w:sz="0" w:space="0" w:color="auto"/>
            <w:right w:val="none" w:sz="0" w:space="0" w:color="auto"/>
          </w:divBdr>
          <w:divsChild>
            <w:div w:id="1265651482">
              <w:marLeft w:val="0"/>
              <w:marRight w:val="0"/>
              <w:marTop w:val="0"/>
              <w:marBottom w:val="0"/>
              <w:divBdr>
                <w:top w:val="none" w:sz="0" w:space="0" w:color="auto"/>
                <w:left w:val="none" w:sz="0" w:space="0" w:color="auto"/>
                <w:bottom w:val="none" w:sz="0" w:space="0" w:color="auto"/>
                <w:right w:val="none" w:sz="0" w:space="0" w:color="auto"/>
              </w:divBdr>
              <w:divsChild>
                <w:div w:id="1496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5926">
      <w:bodyDiv w:val="1"/>
      <w:marLeft w:val="0"/>
      <w:marRight w:val="0"/>
      <w:marTop w:val="0"/>
      <w:marBottom w:val="0"/>
      <w:divBdr>
        <w:top w:val="none" w:sz="0" w:space="0" w:color="auto"/>
        <w:left w:val="none" w:sz="0" w:space="0" w:color="auto"/>
        <w:bottom w:val="none" w:sz="0" w:space="0" w:color="auto"/>
        <w:right w:val="none" w:sz="0" w:space="0" w:color="auto"/>
      </w:divBdr>
    </w:div>
    <w:div w:id="1797214223">
      <w:bodyDiv w:val="1"/>
      <w:marLeft w:val="0"/>
      <w:marRight w:val="0"/>
      <w:marTop w:val="0"/>
      <w:marBottom w:val="0"/>
      <w:divBdr>
        <w:top w:val="none" w:sz="0" w:space="0" w:color="auto"/>
        <w:left w:val="none" w:sz="0" w:space="0" w:color="auto"/>
        <w:bottom w:val="none" w:sz="0" w:space="0" w:color="auto"/>
        <w:right w:val="none" w:sz="0" w:space="0" w:color="auto"/>
      </w:divBdr>
    </w:div>
    <w:div w:id="2017726007">
      <w:bodyDiv w:val="1"/>
      <w:marLeft w:val="0"/>
      <w:marRight w:val="0"/>
      <w:marTop w:val="0"/>
      <w:marBottom w:val="0"/>
      <w:divBdr>
        <w:top w:val="none" w:sz="0" w:space="0" w:color="auto"/>
        <w:left w:val="none" w:sz="0" w:space="0" w:color="auto"/>
        <w:bottom w:val="none" w:sz="0" w:space="0" w:color="auto"/>
        <w:right w:val="none" w:sz="0" w:space="0" w:color="auto"/>
      </w:divBdr>
      <w:divsChild>
        <w:div w:id="1023438996">
          <w:marLeft w:val="0"/>
          <w:marRight w:val="0"/>
          <w:marTop w:val="0"/>
          <w:marBottom w:val="0"/>
          <w:divBdr>
            <w:top w:val="none" w:sz="0" w:space="0" w:color="auto"/>
            <w:left w:val="none" w:sz="0" w:space="0" w:color="auto"/>
            <w:bottom w:val="none" w:sz="0" w:space="0" w:color="auto"/>
            <w:right w:val="none" w:sz="0" w:space="0" w:color="auto"/>
          </w:divBdr>
          <w:divsChild>
            <w:div w:id="1790051149">
              <w:marLeft w:val="0"/>
              <w:marRight w:val="0"/>
              <w:marTop w:val="0"/>
              <w:marBottom w:val="0"/>
              <w:divBdr>
                <w:top w:val="none" w:sz="0" w:space="0" w:color="auto"/>
                <w:left w:val="none" w:sz="0" w:space="0" w:color="auto"/>
                <w:bottom w:val="none" w:sz="0" w:space="0" w:color="auto"/>
                <w:right w:val="none" w:sz="0" w:space="0" w:color="auto"/>
              </w:divBdr>
              <w:divsChild>
                <w:div w:id="1237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9432">
      <w:bodyDiv w:val="1"/>
      <w:marLeft w:val="0"/>
      <w:marRight w:val="0"/>
      <w:marTop w:val="0"/>
      <w:marBottom w:val="0"/>
      <w:divBdr>
        <w:top w:val="none" w:sz="0" w:space="0" w:color="auto"/>
        <w:left w:val="none" w:sz="0" w:space="0" w:color="auto"/>
        <w:bottom w:val="none" w:sz="0" w:space="0" w:color="auto"/>
        <w:right w:val="none" w:sz="0" w:space="0" w:color="auto"/>
      </w:divBdr>
    </w:div>
    <w:div w:id="2062243260">
      <w:bodyDiv w:val="1"/>
      <w:marLeft w:val="0"/>
      <w:marRight w:val="0"/>
      <w:marTop w:val="0"/>
      <w:marBottom w:val="0"/>
      <w:divBdr>
        <w:top w:val="none" w:sz="0" w:space="0" w:color="auto"/>
        <w:left w:val="none" w:sz="0" w:space="0" w:color="auto"/>
        <w:bottom w:val="none" w:sz="0" w:space="0" w:color="auto"/>
        <w:right w:val="none" w:sz="0" w:space="0" w:color="auto"/>
      </w:divBdr>
      <w:divsChild>
        <w:div w:id="1989741392">
          <w:marLeft w:val="0"/>
          <w:marRight w:val="0"/>
          <w:marTop w:val="0"/>
          <w:marBottom w:val="0"/>
          <w:divBdr>
            <w:top w:val="none" w:sz="0" w:space="0" w:color="auto"/>
            <w:left w:val="none" w:sz="0" w:space="0" w:color="auto"/>
            <w:bottom w:val="none" w:sz="0" w:space="0" w:color="auto"/>
            <w:right w:val="none" w:sz="0" w:space="0" w:color="auto"/>
          </w:divBdr>
          <w:divsChild>
            <w:div w:id="1269048722">
              <w:marLeft w:val="0"/>
              <w:marRight w:val="0"/>
              <w:marTop w:val="0"/>
              <w:marBottom w:val="0"/>
              <w:divBdr>
                <w:top w:val="none" w:sz="0" w:space="0" w:color="auto"/>
                <w:left w:val="none" w:sz="0" w:space="0" w:color="auto"/>
                <w:bottom w:val="none" w:sz="0" w:space="0" w:color="auto"/>
                <w:right w:val="none" w:sz="0" w:space="0" w:color="auto"/>
              </w:divBdr>
              <w:divsChild>
                <w:div w:id="6525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frigerio@sunmail.albizu.edu"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mailto:kmartin002@sunmail.albizu.ed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rbelo@albizu.edu" TargetMode="External"/><Relationship Id="rId24" Type="http://schemas.openxmlformats.org/officeDocument/2006/relationships/hyperlink" Target="http://www.pewresearch.org/w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cupdx.idm.oclc.org/login?url=https://search-proquest." TargetMode="Externa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3162AB-DAC0-4679-AE10-B94F94EFF21F}" type="doc">
      <dgm:prSet loTypeId="urn:microsoft.com/office/officeart/2005/8/layout/radial5" loCatId="relationship" qsTypeId="urn:microsoft.com/office/officeart/2005/8/quickstyle/simple1" qsCatId="simple" csTypeId="urn:microsoft.com/office/officeart/2005/8/colors/accent0_2" csCatId="mainScheme" phldr="1"/>
      <dgm:spPr/>
      <dgm:t>
        <a:bodyPr/>
        <a:lstStyle/>
        <a:p>
          <a:endParaRPr lang="en-US"/>
        </a:p>
      </dgm:t>
    </dgm:pt>
    <dgm:pt modelId="{897FBFE6-009F-48F2-89C3-9E49109115FC}">
      <dgm:prSet phldrT="[Text]"/>
      <dgm:spPr/>
      <dgm:t>
        <a:bodyPr/>
        <a:lstStyle/>
        <a:p>
          <a:r>
            <a:rPr lang="en-US"/>
            <a:t>Hispanic Post-Traditional Students and Online Learning </a:t>
          </a:r>
        </a:p>
      </dgm:t>
    </dgm:pt>
    <dgm:pt modelId="{62609774-68ED-425D-9AC7-515E799FC32B}" type="parTrans" cxnId="{1536471D-4FB5-4E05-BAEF-BE7BEDF96BD5}">
      <dgm:prSet/>
      <dgm:spPr/>
      <dgm:t>
        <a:bodyPr/>
        <a:lstStyle/>
        <a:p>
          <a:endParaRPr lang="en-US"/>
        </a:p>
      </dgm:t>
    </dgm:pt>
    <dgm:pt modelId="{C4438833-4039-4F9E-B15E-FFDD7D73E671}" type="sibTrans" cxnId="{1536471D-4FB5-4E05-BAEF-BE7BEDF96BD5}">
      <dgm:prSet/>
      <dgm:spPr/>
      <dgm:t>
        <a:bodyPr/>
        <a:lstStyle/>
        <a:p>
          <a:endParaRPr lang="en-US"/>
        </a:p>
      </dgm:t>
    </dgm:pt>
    <dgm:pt modelId="{856F93D8-AE39-48E1-8C0B-93D518292D67}">
      <dgm:prSet phldrT="[Text]"/>
      <dgm:spPr/>
      <dgm:t>
        <a:bodyPr/>
        <a:lstStyle/>
        <a:p>
          <a:r>
            <a:rPr lang="en-US"/>
            <a:t>Independent Learning</a:t>
          </a:r>
        </a:p>
      </dgm:t>
    </dgm:pt>
    <dgm:pt modelId="{75383343-CF2D-47EC-9BBC-F149E80F6764}" type="parTrans" cxnId="{B609C6D9-0ADB-4FF8-A6C2-DF773A416516}">
      <dgm:prSet/>
      <dgm:spPr/>
      <dgm:t>
        <a:bodyPr/>
        <a:lstStyle/>
        <a:p>
          <a:endParaRPr lang="en-US"/>
        </a:p>
      </dgm:t>
    </dgm:pt>
    <dgm:pt modelId="{37CC0D2D-4D68-45EB-ABA2-2EC984E328E4}" type="sibTrans" cxnId="{B609C6D9-0ADB-4FF8-A6C2-DF773A416516}">
      <dgm:prSet/>
      <dgm:spPr/>
      <dgm:t>
        <a:bodyPr/>
        <a:lstStyle/>
        <a:p>
          <a:endParaRPr lang="en-US"/>
        </a:p>
      </dgm:t>
    </dgm:pt>
    <dgm:pt modelId="{3BF4821D-23FC-4CC5-BFEE-E6083DF46BDC}">
      <dgm:prSet phldrT="[Text]"/>
      <dgm:spPr/>
      <dgm:t>
        <a:bodyPr/>
        <a:lstStyle/>
        <a:p>
          <a:r>
            <a:rPr lang="en-US"/>
            <a:t>Social Interaction</a:t>
          </a:r>
        </a:p>
      </dgm:t>
    </dgm:pt>
    <dgm:pt modelId="{FBFE712F-CD15-476A-AEA7-984D653B98C1}" type="parTrans" cxnId="{3BDA7841-0C63-44BE-B72E-C838C1B7EF78}">
      <dgm:prSet/>
      <dgm:spPr/>
      <dgm:t>
        <a:bodyPr/>
        <a:lstStyle/>
        <a:p>
          <a:endParaRPr lang="en-US"/>
        </a:p>
      </dgm:t>
    </dgm:pt>
    <dgm:pt modelId="{2B28C345-C261-467F-83D2-2F1C3727A7E0}" type="sibTrans" cxnId="{3BDA7841-0C63-44BE-B72E-C838C1B7EF78}">
      <dgm:prSet/>
      <dgm:spPr/>
      <dgm:t>
        <a:bodyPr/>
        <a:lstStyle/>
        <a:p>
          <a:endParaRPr lang="en-US"/>
        </a:p>
      </dgm:t>
    </dgm:pt>
    <dgm:pt modelId="{DD2F26A5-E7D7-4DA0-BD15-998EE015A70B}">
      <dgm:prSet phldrT="[Text]"/>
      <dgm:spPr/>
      <dgm:t>
        <a:bodyPr/>
        <a:lstStyle/>
        <a:p>
          <a:r>
            <a:rPr lang="en-US"/>
            <a:t>Faculty Communication</a:t>
          </a:r>
        </a:p>
      </dgm:t>
    </dgm:pt>
    <dgm:pt modelId="{FF7288EA-2DBA-40B3-8804-4796031B86A4}" type="parTrans" cxnId="{3C5E5EE9-3585-455B-8301-8C8A653F205C}">
      <dgm:prSet/>
      <dgm:spPr/>
      <dgm:t>
        <a:bodyPr/>
        <a:lstStyle/>
        <a:p>
          <a:endParaRPr lang="en-US"/>
        </a:p>
      </dgm:t>
    </dgm:pt>
    <dgm:pt modelId="{DB514B72-A789-46DC-A0CF-ED5E73BA0822}" type="sibTrans" cxnId="{3C5E5EE9-3585-455B-8301-8C8A653F205C}">
      <dgm:prSet/>
      <dgm:spPr/>
      <dgm:t>
        <a:bodyPr/>
        <a:lstStyle/>
        <a:p>
          <a:endParaRPr lang="en-US"/>
        </a:p>
      </dgm:t>
    </dgm:pt>
    <dgm:pt modelId="{48EA3A02-65CA-4B47-AAA7-BB6516CE2251}">
      <dgm:prSet phldrT="[Text]"/>
      <dgm:spPr/>
      <dgm:t>
        <a:bodyPr/>
        <a:lstStyle/>
        <a:p>
          <a:r>
            <a:rPr lang="en-US"/>
            <a:t>Hybrid Learnig Preference</a:t>
          </a:r>
        </a:p>
      </dgm:t>
    </dgm:pt>
    <dgm:pt modelId="{9AE198B5-3118-444F-9213-63DD255CADE6}" type="parTrans" cxnId="{E497D3E7-AAAC-4770-9525-5811E3198867}">
      <dgm:prSet/>
      <dgm:spPr/>
      <dgm:t>
        <a:bodyPr/>
        <a:lstStyle/>
        <a:p>
          <a:endParaRPr lang="en-US"/>
        </a:p>
      </dgm:t>
    </dgm:pt>
    <dgm:pt modelId="{DF6AECA6-1D9F-413D-B2D2-38C233531B7B}" type="sibTrans" cxnId="{E497D3E7-AAAC-4770-9525-5811E3198867}">
      <dgm:prSet/>
      <dgm:spPr/>
      <dgm:t>
        <a:bodyPr/>
        <a:lstStyle/>
        <a:p>
          <a:endParaRPr lang="en-US"/>
        </a:p>
      </dgm:t>
    </dgm:pt>
    <dgm:pt modelId="{0155210E-C43A-4B30-BABA-2AE0BA72EF39}" type="pres">
      <dgm:prSet presAssocID="{6B3162AB-DAC0-4679-AE10-B94F94EFF21F}" presName="Name0" presStyleCnt="0">
        <dgm:presLayoutVars>
          <dgm:chMax val="1"/>
          <dgm:dir/>
          <dgm:animLvl val="ctr"/>
          <dgm:resizeHandles val="exact"/>
        </dgm:presLayoutVars>
      </dgm:prSet>
      <dgm:spPr/>
    </dgm:pt>
    <dgm:pt modelId="{C7464D8F-6C42-434E-8F51-45E5C5577E8D}" type="pres">
      <dgm:prSet presAssocID="{897FBFE6-009F-48F2-89C3-9E49109115FC}" presName="centerShape" presStyleLbl="node0" presStyleIdx="0" presStyleCnt="1"/>
      <dgm:spPr/>
    </dgm:pt>
    <dgm:pt modelId="{D114C83A-C9D9-4CDC-988B-B077B9D5E48E}" type="pres">
      <dgm:prSet presAssocID="{75383343-CF2D-47EC-9BBC-F149E80F6764}" presName="parTrans" presStyleLbl="sibTrans2D1" presStyleIdx="0" presStyleCnt="4"/>
      <dgm:spPr/>
    </dgm:pt>
    <dgm:pt modelId="{E43A8996-05AE-415E-B539-D3125E0F2949}" type="pres">
      <dgm:prSet presAssocID="{75383343-CF2D-47EC-9BBC-F149E80F6764}" presName="connectorText" presStyleLbl="sibTrans2D1" presStyleIdx="0" presStyleCnt="4"/>
      <dgm:spPr/>
    </dgm:pt>
    <dgm:pt modelId="{95EB9CBB-2486-4AD4-873C-6B97A854DF84}" type="pres">
      <dgm:prSet presAssocID="{856F93D8-AE39-48E1-8C0B-93D518292D67}" presName="node" presStyleLbl="node1" presStyleIdx="0" presStyleCnt="4">
        <dgm:presLayoutVars>
          <dgm:bulletEnabled val="1"/>
        </dgm:presLayoutVars>
      </dgm:prSet>
      <dgm:spPr/>
    </dgm:pt>
    <dgm:pt modelId="{1003EB7D-4E14-4D3F-B905-0581E9FFA447}" type="pres">
      <dgm:prSet presAssocID="{FBFE712F-CD15-476A-AEA7-984D653B98C1}" presName="parTrans" presStyleLbl="sibTrans2D1" presStyleIdx="1" presStyleCnt="4"/>
      <dgm:spPr/>
    </dgm:pt>
    <dgm:pt modelId="{172CF495-D1BA-4806-909C-C6B9B8536C07}" type="pres">
      <dgm:prSet presAssocID="{FBFE712F-CD15-476A-AEA7-984D653B98C1}" presName="connectorText" presStyleLbl="sibTrans2D1" presStyleIdx="1" presStyleCnt="4"/>
      <dgm:spPr/>
    </dgm:pt>
    <dgm:pt modelId="{D128124F-E481-444D-BF32-3575D661BCDF}" type="pres">
      <dgm:prSet presAssocID="{3BF4821D-23FC-4CC5-BFEE-E6083DF46BDC}" presName="node" presStyleLbl="node1" presStyleIdx="1" presStyleCnt="4">
        <dgm:presLayoutVars>
          <dgm:bulletEnabled val="1"/>
        </dgm:presLayoutVars>
      </dgm:prSet>
      <dgm:spPr/>
    </dgm:pt>
    <dgm:pt modelId="{8B76E696-9207-4A6A-BF1F-67FF3CABCBF2}" type="pres">
      <dgm:prSet presAssocID="{FF7288EA-2DBA-40B3-8804-4796031B86A4}" presName="parTrans" presStyleLbl="sibTrans2D1" presStyleIdx="2" presStyleCnt="4"/>
      <dgm:spPr/>
    </dgm:pt>
    <dgm:pt modelId="{1B01E452-A89C-4B24-81E8-6810B3187D98}" type="pres">
      <dgm:prSet presAssocID="{FF7288EA-2DBA-40B3-8804-4796031B86A4}" presName="connectorText" presStyleLbl="sibTrans2D1" presStyleIdx="2" presStyleCnt="4"/>
      <dgm:spPr/>
    </dgm:pt>
    <dgm:pt modelId="{96543B25-64C1-4750-8EF3-AC7DD30CA387}" type="pres">
      <dgm:prSet presAssocID="{DD2F26A5-E7D7-4DA0-BD15-998EE015A70B}" presName="node" presStyleLbl="node1" presStyleIdx="2" presStyleCnt="4">
        <dgm:presLayoutVars>
          <dgm:bulletEnabled val="1"/>
        </dgm:presLayoutVars>
      </dgm:prSet>
      <dgm:spPr/>
    </dgm:pt>
    <dgm:pt modelId="{432607E4-ADE2-4383-A1C3-247243338790}" type="pres">
      <dgm:prSet presAssocID="{9AE198B5-3118-444F-9213-63DD255CADE6}" presName="parTrans" presStyleLbl="sibTrans2D1" presStyleIdx="3" presStyleCnt="4"/>
      <dgm:spPr/>
    </dgm:pt>
    <dgm:pt modelId="{69CD1403-17EB-4B21-9B32-FF8B785FC94D}" type="pres">
      <dgm:prSet presAssocID="{9AE198B5-3118-444F-9213-63DD255CADE6}" presName="connectorText" presStyleLbl="sibTrans2D1" presStyleIdx="3" presStyleCnt="4"/>
      <dgm:spPr/>
    </dgm:pt>
    <dgm:pt modelId="{4B21B4D1-2B41-44EC-BBE5-D104954E03DA}" type="pres">
      <dgm:prSet presAssocID="{48EA3A02-65CA-4B47-AAA7-BB6516CE2251}" presName="node" presStyleLbl="node1" presStyleIdx="3" presStyleCnt="4">
        <dgm:presLayoutVars>
          <dgm:bulletEnabled val="1"/>
        </dgm:presLayoutVars>
      </dgm:prSet>
      <dgm:spPr/>
    </dgm:pt>
  </dgm:ptLst>
  <dgm:cxnLst>
    <dgm:cxn modelId="{E868B512-AC87-4928-BCE7-B865E937C943}" type="presOf" srcId="{9AE198B5-3118-444F-9213-63DD255CADE6}" destId="{69CD1403-17EB-4B21-9B32-FF8B785FC94D}" srcOrd="1" destOrd="0" presId="urn:microsoft.com/office/officeart/2005/8/layout/radial5"/>
    <dgm:cxn modelId="{1536471D-4FB5-4E05-BAEF-BE7BEDF96BD5}" srcId="{6B3162AB-DAC0-4679-AE10-B94F94EFF21F}" destId="{897FBFE6-009F-48F2-89C3-9E49109115FC}" srcOrd="0" destOrd="0" parTransId="{62609774-68ED-425D-9AC7-515E799FC32B}" sibTransId="{C4438833-4039-4F9E-B15E-FFDD7D73E671}"/>
    <dgm:cxn modelId="{2E6EDC37-D952-4363-8A41-9BF85538D775}" type="presOf" srcId="{DD2F26A5-E7D7-4DA0-BD15-998EE015A70B}" destId="{96543B25-64C1-4750-8EF3-AC7DD30CA387}" srcOrd="0" destOrd="0" presId="urn:microsoft.com/office/officeart/2005/8/layout/radial5"/>
    <dgm:cxn modelId="{3BDA7841-0C63-44BE-B72E-C838C1B7EF78}" srcId="{897FBFE6-009F-48F2-89C3-9E49109115FC}" destId="{3BF4821D-23FC-4CC5-BFEE-E6083DF46BDC}" srcOrd="1" destOrd="0" parTransId="{FBFE712F-CD15-476A-AEA7-984D653B98C1}" sibTransId="{2B28C345-C261-467F-83D2-2F1C3727A7E0}"/>
    <dgm:cxn modelId="{73E33E65-F128-4FA0-8760-684DF99EA27E}" type="presOf" srcId="{FF7288EA-2DBA-40B3-8804-4796031B86A4}" destId="{8B76E696-9207-4A6A-BF1F-67FF3CABCBF2}" srcOrd="0" destOrd="0" presId="urn:microsoft.com/office/officeart/2005/8/layout/radial5"/>
    <dgm:cxn modelId="{D2018F6E-8605-4B0E-BFCB-514CA3AC2B82}" type="presOf" srcId="{75383343-CF2D-47EC-9BBC-F149E80F6764}" destId="{D114C83A-C9D9-4CDC-988B-B077B9D5E48E}" srcOrd="0" destOrd="0" presId="urn:microsoft.com/office/officeart/2005/8/layout/radial5"/>
    <dgm:cxn modelId="{8012CB78-6E1D-4A29-857D-F74F2742C5D1}" type="presOf" srcId="{FBFE712F-CD15-476A-AEA7-984D653B98C1}" destId="{172CF495-D1BA-4806-909C-C6B9B8536C07}" srcOrd="1" destOrd="0" presId="urn:microsoft.com/office/officeart/2005/8/layout/radial5"/>
    <dgm:cxn modelId="{B4630B7E-5759-4A36-818C-95EDE029AF20}" type="presOf" srcId="{75383343-CF2D-47EC-9BBC-F149E80F6764}" destId="{E43A8996-05AE-415E-B539-D3125E0F2949}" srcOrd="1" destOrd="0" presId="urn:microsoft.com/office/officeart/2005/8/layout/radial5"/>
    <dgm:cxn modelId="{62495C7F-CE8C-4400-AC54-4E64E536CD6A}" type="presOf" srcId="{FF7288EA-2DBA-40B3-8804-4796031B86A4}" destId="{1B01E452-A89C-4B24-81E8-6810B3187D98}" srcOrd="1" destOrd="0" presId="urn:microsoft.com/office/officeart/2005/8/layout/radial5"/>
    <dgm:cxn modelId="{B80902A9-C2E3-4664-B7A9-1B22D5F1652A}" type="presOf" srcId="{9AE198B5-3118-444F-9213-63DD255CADE6}" destId="{432607E4-ADE2-4383-A1C3-247243338790}" srcOrd="0" destOrd="0" presId="urn:microsoft.com/office/officeart/2005/8/layout/radial5"/>
    <dgm:cxn modelId="{7F7FD9AA-C381-4243-A8E3-E2AB8D0DB59E}" type="presOf" srcId="{6B3162AB-DAC0-4679-AE10-B94F94EFF21F}" destId="{0155210E-C43A-4B30-BABA-2AE0BA72EF39}" srcOrd="0" destOrd="0" presId="urn:microsoft.com/office/officeart/2005/8/layout/radial5"/>
    <dgm:cxn modelId="{D95168C6-5848-4F79-A733-18487E6AB81C}" type="presOf" srcId="{897FBFE6-009F-48F2-89C3-9E49109115FC}" destId="{C7464D8F-6C42-434E-8F51-45E5C5577E8D}" srcOrd="0" destOrd="0" presId="urn:microsoft.com/office/officeart/2005/8/layout/radial5"/>
    <dgm:cxn modelId="{E49D5DCB-8148-4F05-B739-107087F920BB}" type="presOf" srcId="{FBFE712F-CD15-476A-AEA7-984D653B98C1}" destId="{1003EB7D-4E14-4D3F-B905-0581E9FFA447}" srcOrd="0" destOrd="0" presId="urn:microsoft.com/office/officeart/2005/8/layout/radial5"/>
    <dgm:cxn modelId="{E6015ED0-4A50-4535-8739-A42100E892A9}" type="presOf" srcId="{856F93D8-AE39-48E1-8C0B-93D518292D67}" destId="{95EB9CBB-2486-4AD4-873C-6B97A854DF84}" srcOrd="0" destOrd="0" presId="urn:microsoft.com/office/officeart/2005/8/layout/radial5"/>
    <dgm:cxn modelId="{730AB2D0-9BA2-4F8D-AE94-0EDF8946AD80}" type="presOf" srcId="{3BF4821D-23FC-4CC5-BFEE-E6083DF46BDC}" destId="{D128124F-E481-444D-BF32-3575D661BCDF}" srcOrd="0" destOrd="0" presId="urn:microsoft.com/office/officeart/2005/8/layout/radial5"/>
    <dgm:cxn modelId="{B609C6D9-0ADB-4FF8-A6C2-DF773A416516}" srcId="{897FBFE6-009F-48F2-89C3-9E49109115FC}" destId="{856F93D8-AE39-48E1-8C0B-93D518292D67}" srcOrd="0" destOrd="0" parTransId="{75383343-CF2D-47EC-9BBC-F149E80F6764}" sibTransId="{37CC0D2D-4D68-45EB-ABA2-2EC984E328E4}"/>
    <dgm:cxn modelId="{E497D3E7-AAAC-4770-9525-5811E3198867}" srcId="{897FBFE6-009F-48F2-89C3-9E49109115FC}" destId="{48EA3A02-65CA-4B47-AAA7-BB6516CE2251}" srcOrd="3" destOrd="0" parTransId="{9AE198B5-3118-444F-9213-63DD255CADE6}" sibTransId="{DF6AECA6-1D9F-413D-B2D2-38C233531B7B}"/>
    <dgm:cxn modelId="{3C5E5EE9-3585-455B-8301-8C8A653F205C}" srcId="{897FBFE6-009F-48F2-89C3-9E49109115FC}" destId="{DD2F26A5-E7D7-4DA0-BD15-998EE015A70B}" srcOrd="2" destOrd="0" parTransId="{FF7288EA-2DBA-40B3-8804-4796031B86A4}" sibTransId="{DB514B72-A789-46DC-A0CF-ED5E73BA0822}"/>
    <dgm:cxn modelId="{3BC607FA-82CB-475E-8891-D50A76897E6F}" type="presOf" srcId="{48EA3A02-65CA-4B47-AAA7-BB6516CE2251}" destId="{4B21B4D1-2B41-44EC-BBE5-D104954E03DA}" srcOrd="0" destOrd="0" presId="urn:microsoft.com/office/officeart/2005/8/layout/radial5"/>
    <dgm:cxn modelId="{474620D6-22FA-472F-99EC-2FDC9D6F22C9}" type="presParOf" srcId="{0155210E-C43A-4B30-BABA-2AE0BA72EF39}" destId="{C7464D8F-6C42-434E-8F51-45E5C5577E8D}" srcOrd="0" destOrd="0" presId="urn:microsoft.com/office/officeart/2005/8/layout/radial5"/>
    <dgm:cxn modelId="{910BDAA1-FE33-4692-89FF-ADAF32AE43E4}" type="presParOf" srcId="{0155210E-C43A-4B30-BABA-2AE0BA72EF39}" destId="{D114C83A-C9D9-4CDC-988B-B077B9D5E48E}" srcOrd="1" destOrd="0" presId="urn:microsoft.com/office/officeart/2005/8/layout/radial5"/>
    <dgm:cxn modelId="{4254C4C5-7D9C-4D18-87F5-EEFEC1C025B8}" type="presParOf" srcId="{D114C83A-C9D9-4CDC-988B-B077B9D5E48E}" destId="{E43A8996-05AE-415E-B539-D3125E0F2949}" srcOrd="0" destOrd="0" presId="urn:microsoft.com/office/officeart/2005/8/layout/radial5"/>
    <dgm:cxn modelId="{089C9EB5-1C1F-4088-A20E-A458B7BD83E0}" type="presParOf" srcId="{0155210E-C43A-4B30-BABA-2AE0BA72EF39}" destId="{95EB9CBB-2486-4AD4-873C-6B97A854DF84}" srcOrd="2" destOrd="0" presId="urn:microsoft.com/office/officeart/2005/8/layout/radial5"/>
    <dgm:cxn modelId="{B9CA78A2-0250-46EE-B6BB-B76D61D8504A}" type="presParOf" srcId="{0155210E-C43A-4B30-BABA-2AE0BA72EF39}" destId="{1003EB7D-4E14-4D3F-B905-0581E9FFA447}" srcOrd="3" destOrd="0" presId="urn:microsoft.com/office/officeart/2005/8/layout/radial5"/>
    <dgm:cxn modelId="{5C9255D6-72F8-4850-968E-A821183222B7}" type="presParOf" srcId="{1003EB7D-4E14-4D3F-B905-0581E9FFA447}" destId="{172CF495-D1BA-4806-909C-C6B9B8536C07}" srcOrd="0" destOrd="0" presId="urn:microsoft.com/office/officeart/2005/8/layout/radial5"/>
    <dgm:cxn modelId="{DC5963E9-CC64-44FB-B5BC-33F54D0EF7EF}" type="presParOf" srcId="{0155210E-C43A-4B30-BABA-2AE0BA72EF39}" destId="{D128124F-E481-444D-BF32-3575D661BCDF}" srcOrd="4" destOrd="0" presId="urn:microsoft.com/office/officeart/2005/8/layout/radial5"/>
    <dgm:cxn modelId="{D30D57C7-5E2E-4851-BE97-A6BDE57FAE27}" type="presParOf" srcId="{0155210E-C43A-4B30-BABA-2AE0BA72EF39}" destId="{8B76E696-9207-4A6A-BF1F-67FF3CABCBF2}" srcOrd="5" destOrd="0" presId="urn:microsoft.com/office/officeart/2005/8/layout/radial5"/>
    <dgm:cxn modelId="{1624B72B-A5C0-4D8D-86BC-FBFB97A255E3}" type="presParOf" srcId="{8B76E696-9207-4A6A-BF1F-67FF3CABCBF2}" destId="{1B01E452-A89C-4B24-81E8-6810B3187D98}" srcOrd="0" destOrd="0" presId="urn:microsoft.com/office/officeart/2005/8/layout/radial5"/>
    <dgm:cxn modelId="{54C063DB-458B-47B4-9A0A-080D98EECAB5}" type="presParOf" srcId="{0155210E-C43A-4B30-BABA-2AE0BA72EF39}" destId="{96543B25-64C1-4750-8EF3-AC7DD30CA387}" srcOrd="6" destOrd="0" presId="urn:microsoft.com/office/officeart/2005/8/layout/radial5"/>
    <dgm:cxn modelId="{0A547BFE-B7E6-48B4-B70C-7B80D0E636FF}" type="presParOf" srcId="{0155210E-C43A-4B30-BABA-2AE0BA72EF39}" destId="{432607E4-ADE2-4383-A1C3-247243338790}" srcOrd="7" destOrd="0" presId="urn:microsoft.com/office/officeart/2005/8/layout/radial5"/>
    <dgm:cxn modelId="{C8E3B7D2-01BA-4C0B-A432-5DFA5586DE9D}" type="presParOf" srcId="{432607E4-ADE2-4383-A1C3-247243338790}" destId="{69CD1403-17EB-4B21-9B32-FF8B785FC94D}" srcOrd="0" destOrd="0" presId="urn:microsoft.com/office/officeart/2005/8/layout/radial5"/>
    <dgm:cxn modelId="{2B1B3D8A-11C9-4B32-9E4C-A6797D3152E3}" type="presParOf" srcId="{0155210E-C43A-4B30-BABA-2AE0BA72EF39}" destId="{4B21B4D1-2B41-44EC-BBE5-D104954E03DA}" srcOrd="8"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64D8F-6C42-434E-8F51-45E5C5577E8D}">
      <dsp:nvSpPr>
        <dsp:cNvPr id="0" name=""/>
        <dsp:cNvSpPr/>
      </dsp:nvSpPr>
      <dsp:spPr>
        <a:xfrm>
          <a:off x="2409196" y="1575758"/>
          <a:ext cx="953757" cy="95375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Hispanic Post-Traditional Students and Online Learning </a:t>
          </a:r>
        </a:p>
      </dsp:txBody>
      <dsp:txXfrm>
        <a:off x="2548870" y="1715432"/>
        <a:ext cx="674409" cy="674409"/>
      </dsp:txXfrm>
    </dsp:sp>
    <dsp:sp modelId="{D114C83A-C9D9-4CDC-988B-B077B9D5E48E}">
      <dsp:nvSpPr>
        <dsp:cNvPr id="0" name=""/>
        <dsp:cNvSpPr/>
      </dsp:nvSpPr>
      <dsp:spPr>
        <a:xfrm rot="16200000">
          <a:off x="2784098" y="1226982"/>
          <a:ext cx="203953" cy="32427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814691" y="1322430"/>
        <a:ext cx="142767" cy="194567"/>
      </dsp:txXfrm>
    </dsp:sp>
    <dsp:sp modelId="{95EB9CBB-2486-4AD4-873C-6B97A854DF84}">
      <dsp:nvSpPr>
        <dsp:cNvPr id="0" name=""/>
        <dsp:cNvSpPr/>
      </dsp:nvSpPr>
      <dsp:spPr>
        <a:xfrm>
          <a:off x="2293702" y="6194"/>
          <a:ext cx="1184745" cy="118474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Independent Learning</a:t>
          </a:r>
        </a:p>
      </dsp:txBody>
      <dsp:txXfrm>
        <a:off x="2467204" y="179696"/>
        <a:ext cx="837741" cy="837741"/>
      </dsp:txXfrm>
    </dsp:sp>
    <dsp:sp modelId="{1003EB7D-4E14-4D3F-B905-0581E9FFA447}">
      <dsp:nvSpPr>
        <dsp:cNvPr id="0" name=""/>
        <dsp:cNvSpPr/>
      </dsp:nvSpPr>
      <dsp:spPr>
        <a:xfrm>
          <a:off x="3447613" y="1890498"/>
          <a:ext cx="203953" cy="32427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447613" y="1955353"/>
        <a:ext cx="142767" cy="194567"/>
      </dsp:txXfrm>
    </dsp:sp>
    <dsp:sp modelId="{D128124F-E481-444D-BF32-3575D661BCDF}">
      <dsp:nvSpPr>
        <dsp:cNvPr id="0" name=""/>
        <dsp:cNvSpPr/>
      </dsp:nvSpPr>
      <dsp:spPr>
        <a:xfrm>
          <a:off x="3747772" y="1460264"/>
          <a:ext cx="1184745" cy="118474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Social Interaction</a:t>
          </a:r>
        </a:p>
      </dsp:txBody>
      <dsp:txXfrm>
        <a:off x="3921274" y="1633766"/>
        <a:ext cx="837741" cy="837741"/>
      </dsp:txXfrm>
    </dsp:sp>
    <dsp:sp modelId="{8B76E696-9207-4A6A-BF1F-67FF3CABCBF2}">
      <dsp:nvSpPr>
        <dsp:cNvPr id="0" name=""/>
        <dsp:cNvSpPr/>
      </dsp:nvSpPr>
      <dsp:spPr>
        <a:xfrm rot="5400000">
          <a:off x="2784098" y="2554014"/>
          <a:ext cx="203953" cy="32427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814691" y="2588276"/>
        <a:ext cx="142767" cy="194567"/>
      </dsp:txXfrm>
    </dsp:sp>
    <dsp:sp modelId="{96543B25-64C1-4750-8EF3-AC7DD30CA387}">
      <dsp:nvSpPr>
        <dsp:cNvPr id="0" name=""/>
        <dsp:cNvSpPr/>
      </dsp:nvSpPr>
      <dsp:spPr>
        <a:xfrm>
          <a:off x="2293702" y="2914334"/>
          <a:ext cx="1184745" cy="118474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Faculty Communication</a:t>
          </a:r>
        </a:p>
      </dsp:txBody>
      <dsp:txXfrm>
        <a:off x="2467204" y="3087836"/>
        <a:ext cx="837741" cy="837741"/>
      </dsp:txXfrm>
    </dsp:sp>
    <dsp:sp modelId="{432607E4-ADE2-4383-A1C3-247243338790}">
      <dsp:nvSpPr>
        <dsp:cNvPr id="0" name=""/>
        <dsp:cNvSpPr/>
      </dsp:nvSpPr>
      <dsp:spPr>
        <a:xfrm rot="10800000">
          <a:off x="2120582" y="1890498"/>
          <a:ext cx="203953" cy="32427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181768" y="1955353"/>
        <a:ext cx="142767" cy="194567"/>
      </dsp:txXfrm>
    </dsp:sp>
    <dsp:sp modelId="{4B21B4D1-2B41-44EC-BBE5-D104954E03DA}">
      <dsp:nvSpPr>
        <dsp:cNvPr id="0" name=""/>
        <dsp:cNvSpPr/>
      </dsp:nvSpPr>
      <dsp:spPr>
        <a:xfrm>
          <a:off x="839631" y="1460264"/>
          <a:ext cx="1184745" cy="118474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Hybrid Learnig Preference</a:t>
          </a:r>
        </a:p>
      </dsp:txBody>
      <dsp:txXfrm>
        <a:off x="1013133" y="1633766"/>
        <a:ext cx="837741" cy="8377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62F33"/>
      </a:dk2>
      <a:lt2>
        <a:srgbClr val="DCF0F4"/>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3337AC3D9DA346B963A3AE4E08FFC1" ma:contentTypeVersion="8" ma:contentTypeDescription="Create a new document." ma:contentTypeScope="" ma:versionID="88355ad9045fa4563207159ce6906b21">
  <xsd:schema xmlns:xsd="http://www.w3.org/2001/XMLSchema" xmlns:xs="http://www.w3.org/2001/XMLSchema" xmlns:p="http://schemas.microsoft.com/office/2006/metadata/properties" xmlns:ns2="e760a22d-aef6-4cb0-b268-1711ce8c07a8" targetNamespace="http://schemas.microsoft.com/office/2006/metadata/properties" ma:root="true" ma:fieldsID="37b7aa90dbbad1e678ae198a50bdb0b9" ns2:_="">
    <xsd:import namespace="e760a22d-aef6-4cb0-b268-1711ce8c07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0a22d-aef6-4cb0-b268-1711ce8c0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92489-A41E-441C-BB3F-B092085A4162}">
  <ds:schemaRefs>
    <ds:schemaRef ds:uri="http://schemas.microsoft.com/sharepoint/v3/contenttype/forms"/>
  </ds:schemaRefs>
</ds:datastoreItem>
</file>

<file path=customXml/itemProps2.xml><?xml version="1.0" encoding="utf-8"?>
<ds:datastoreItem xmlns:ds="http://schemas.openxmlformats.org/officeDocument/2006/customXml" ds:itemID="{77ADBEEB-6B9C-49CA-ACB7-8727B2298F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56EB61-3B73-4AE7-BFA0-8DA9E943D2C2}">
  <ds:schemaRefs>
    <ds:schemaRef ds:uri="http://schemas.openxmlformats.org/officeDocument/2006/bibliography"/>
  </ds:schemaRefs>
</ds:datastoreItem>
</file>

<file path=customXml/itemProps4.xml><?xml version="1.0" encoding="utf-8"?>
<ds:datastoreItem xmlns:ds="http://schemas.openxmlformats.org/officeDocument/2006/customXml" ds:itemID="{03282B07-71D0-42F3-B988-FD1895745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0a22d-aef6-4cb0-b268-1711ce8c0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7808</Words>
  <Characters>42950</Characters>
  <Application>Microsoft Office Word</Application>
  <DocSecurity>0</DocSecurity>
  <Lines>357</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NoName NoName</dc:creator>
  <cp:lastModifiedBy>Árbitro 1</cp:lastModifiedBy>
  <cp:revision>19</cp:revision>
  <cp:lastPrinted>2019-04-01T18:33:00Z</cp:lastPrinted>
  <dcterms:created xsi:type="dcterms:W3CDTF">2022-01-15T01:18:00Z</dcterms:created>
  <dcterms:modified xsi:type="dcterms:W3CDTF">2024-06-01T18:36:00Z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0x010100383337AC3D9DA346B963A3AE4E08FFC1</vt:lpwstr>
  </property>
</Properties>
</file>